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92D18" w14:textId="77777777" w:rsidR="002C0379" w:rsidRDefault="002C0379" w:rsidP="002C0379">
      <w:pPr>
        <w:spacing w:after="0" w:line="240" w:lineRule="auto"/>
        <w:rPr>
          <w:rFonts w:ascii="Century Gothic" w:hAnsi="Century Gothic"/>
          <w:b/>
          <w:sz w:val="24"/>
          <w:szCs w:val="28"/>
        </w:rPr>
      </w:pPr>
      <w:bookmarkStart w:id="0" w:name="_GoBack"/>
      <w:bookmarkEnd w:id="0"/>
    </w:p>
    <w:p w14:paraId="17C3DF91" w14:textId="77777777" w:rsidR="002C0379" w:rsidRDefault="002C0379" w:rsidP="002C0379">
      <w:pPr>
        <w:spacing w:after="0" w:line="240" w:lineRule="auto"/>
        <w:rPr>
          <w:rFonts w:ascii="Century Gothic" w:hAnsi="Century Gothic"/>
          <w:b/>
          <w:sz w:val="24"/>
          <w:szCs w:val="28"/>
        </w:rPr>
      </w:pPr>
      <w:r>
        <w:rPr>
          <w:rFonts w:ascii="Century Gothic" w:hAnsi="Century Gothic"/>
          <w:b/>
          <w:sz w:val="24"/>
          <w:szCs w:val="28"/>
        </w:rPr>
        <w:t>Table of Contents:</w:t>
      </w:r>
    </w:p>
    <w:p w14:paraId="50647C17"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Overview" w:history="1">
        <w:r w:rsidR="00CC555B" w:rsidRPr="005500C2">
          <w:rPr>
            <w:rStyle w:val="Hyperlink"/>
            <w:rFonts w:ascii="Century Gothic" w:hAnsi="Century Gothic"/>
            <w:sz w:val="20"/>
            <w:szCs w:val="28"/>
          </w:rPr>
          <w:t>Overview</w:t>
        </w:r>
      </w:hyperlink>
    </w:p>
    <w:p w14:paraId="39F963F5"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Alignment_to_Mission" w:history="1">
        <w:r w:rsidR="00CC555B" w:rsidRPr="005500C2">
          <w:rPr>
            <w:rStyle w:val="Hyperlink"/>
            <w:rFonts w:ascii="Century Gothic" w:hAnsi="Century Gothic"/>
            <w:sz w:val="20"/>
            <w:szCs w:val="28"/>
          </w:rPr>
          <w:t>Alignment to Our Mission</w:t>
        </w:r>
      </w:hyperlink>
    </w:p>
    <w:p w14:paraId="2F7C9388"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College_Career_Readiness_Defined" w:history="1">
        <w:r w:rsidR="00CC555B" w:rsidRPr="005500C2">
          <w:rPr>
            <w:rStyle w:val="Hyperlink"/>
            <w:rFonts w:ascii="Century Gothic" w:hAnsi="Century Gothic"/>
            <w:sz w:val="20"/>
            <w:szCs w:val="28"/>
          </w:rPr>
          <w:t>College and Career Readiness Defined</w:t>
        </w:r>
      </w:hyperlink>
    </w:p>
    <w:p w14:paraId="5934A6F7"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FoL_New_Direction" w:history="1">
        <w:r w:rsidR="00CC555B" w:rsidRPr="005500C2">
          <w:rPr>
            <w:rStyle w:val="Hyperlink"/>
            <w:rFonts w:ascii="Century Gothic" w:hAnsi="Century Gothic"/>
            <w:sz w:val="20"/>
            <w:szCs w:val="28"/>
          </w:rPr>
          <w:t>Foundations of Leadership – A New Direction for the College Readiness Seminar</w:t>
        </w:r>
      </w:hyperlink>
    </w:p>
    <w:p w14:paraId="53F63469"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FoL_Student_Framing" w:history="1">
        <w:r w:rsidR="00CC555B" w:rsidRPr="005500C2">
          <w:rPr>
            <w:rStyle w:val="Hyperlink"/>
            <w:rFonts w:ascii="Century Gothic" w:hAnsi="Century Gothic"/>
            <w:sz w:val="20"/>
            <w:szCs w:val="28"/>
          </w:rPr>
          <w:t>Foundations of Leadership – Student Framing</w:t>
        </w:r>
      </w:hyperlink>
    </w:p>
    <w:p w14:paraId="27458274"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College_Career_Readiness_in_FoL" w:history="1">
        <w:r w:rsidR="00CC555B" w:rsidRPr="005500C2">
          <w:rPr>
            <w:rStyle w:val="Hyperlink"/>
            <w:rFonts w:ascii="Century Gothic" w:hAnsi="Century Gothic"/>
            <w:sz w:val="20"/>
            <w:szCs w:val="28"/>
          </w:rPr>
          <w:t>College and Career Readiness in Foundations of Leadership</w:t>
        </w:r>
      </w:hyperlink>
    </w:p>
    <w:p w14:paraId="30AA5B9B"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Program_Tenets" w:history="1">
        <w:r w:rsidR="00CC555B" w:rsidRPr="005500C2">
          <w:rPr>
            <w:rStyle w:val="Hyperlink"/>
            <w:rFonts w:ascii="Century Gothic" w:hAnsi="Century Gothic"/>
            <w:sz w:val="20"/>
            <w:szCs w:val="28"/>
          </w:rPr>
          <w:t>Program Tenets</w:t>
        </w:r>
      </w:hyperlink>
    </w:p>
    <w:p w14:paraId="12891D62"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Program_Outcomes" w:history="1">
        <w:r w:rsidR="00CC555B" w:rsidRPr="005500C2">
          <w:rPr>
            <w:rStyle w:val="Hyperlink"/>
            <w:rFonts w:ascii="Century Gothic" w:hAnsi="Century Gothic"/>
            <w:sz w:val="20"/>
            <w:szCs w:val="28"/>
          </w:rPr>
          <w:t>Program Outcomes</w:t>
        </w:r>
      </w:hyperlink>
    </w:p>
    <w:p w14:paraId="3138E470" w14:textId="77777777" w:rsidR="00CC555B" w:rsidRPr="00EF4D65" w:rsidRDefault="00155D0B" w:rsidP="00EF4D65">
      <w:pPr>
        <w:pStyle w:val="ListParagraph"/>
        <w:numPr>
          <w:ilvl w:val="0"/>
          <w:numId w:val="10"/>
        </w:numPr>
        <w:spacing w:after="0" w:line="240" w:lineRule="auto"/>
        <w:rPr>
          <w:rFonts w:ascii="Century Gothic" w:hAnsi="Century Gothic"/>
          <w:sz w:val="20"/>
          <w:szCs w:val="28"/>
        </w:rPr>
      </w:pPr>
      <w:hyperlink w:anchor="FoL_at_a_Glance" w:history="1">
        <w:r w:rsidR="00CC555B" w:rsidRPr="005500C2">
          <w:rPr>
            <w:rStyle w:val="Hyperlink"/>
            <w:rFonts w:ascii="Century Gothic" w:hAnsi="Century Gothic"/>
            <w:sz w:val="20"/>
            <w:szCs w:val="28"/>
          </w:rPr>
          <w:t>Foundations of Leadership at a Glance</w:t>
        </w:r>
      </w:hyperlink>
    </w:p>
    <w:p w14:paraId="6EA05A20" w14:textId="77777777" w:rsidR="00CC555B" w:rsidRPr="00CC555B" w:rsidRDefault="00CC555B" w:rsidP="00CC555B">
      <w:pPr>
        <w:spacing w:after="0" w:line="240" w:lineRule="auto"/>
        <w:rPr>
          <w:rFonts w:ascii="Century Gothic" w:hAnsi="Century Gothic"/>
          <w:sz w:val="20"/>
          <w:szCs w:val="28"/>
        </w:rPr>
      </w:pPr>
    </w:p>
    <w:p w14:paraId="18AE7BBB" w14:textId="77777777" w:rsidR="002C0379" w:rsidRDefault="004C74FC" w:rsidP="004C74FC">
      <w:pPr>
        <w:spacing w:after="0" w:line="240" w:lineRule="auto"/>
        <w:jc w:val="center"/>
        <w:rPr>
          <w:rFonts w:ascii="Century Gothic" w:hAnsi="Century Gothic"/>
          <w:b/>
          <w:sz w:val="24"/>
          <w:szCs w:val="28"/>
        </w:rPr>
      </w:pPr>
      <w:r w:rsidRPr="004C74FC">
        <w:rPr>
          <w:rFonts w:ascii="Century Gothic" w:hAnsi="Century Gothic"/>
          <w:b/>
          <w:noProof/>
          <w:sz w:val="24"/>
          <w:szCs w:val="28"/>
        </w:rPr>
        <w:drawing>
          <wp:inline distT="0" distB="0" distL="0" distR="0" wp14:anchorId="0F32EAB2" wp14:editId="2F6262D1">
            <wp:extent cx="3733800" cy="280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34322" cy="2800741"/>
                    </a:xfrm>
                    <a:prstGeom prst="rect">
                      <a:avLst/>
                    </a:prstGeom>
                  </pic:spPr>
                </pic:pic>
              </a:graphicData>
            </a:graphic>
          </wp:inline>
        </w:drawing>
      </w:r>
      <w:r w:rsidR="002C0379">
        <w:rPr>
          <w:rFonts w:ascii="Century Gothic" w:hAnsi="Century Gothic"/>
          <w:b/>
          <w:sz w:val="24"/>
          <w:szCs w:val="28"/>
        </w:rPr>
        <w:br w:type="page"/>
      </w:r>
    </w:p>
    <w:p w14:paraId="78CD8361" w14:textId="77777777" w:rsidR="003379E8" w:rsidRPr="001B4921" w:rsidRDefault="003379E8" w:rsidP="002C0379">
      <w:pPr>
        <w:tabs>
          <w:tab w:val="left" w:pos="1560"/>
        </w:tabs>
        <w:spacing w:after="0" w:line="240" w:lineRule="auto"/>
        <w:rPr>
          <w:rFonts w:ascii="Century Gothic" w:hAnsi="Century Gothic"/>
          <w:b/>
          <w:sz w:val="24"/>
          <w:szCs w:val="28"/>
        </w:rPr>
      </w:pPr>
      <w:bookmarkStart w:id="1" w:name="Overview"/>
      <w:r w:rsidRPr="001B4921">
        <w:rPr>
          <w:rFonts w:ascii="Century Gothic" w:hAnsi="Century Gothic"/>
          <w:b/>
          <w:sz w:val="24"/>
          <w:szCs w:val="28"/>
        </w:rPr>
        <w:lastRenderedPageBreak/>
        <w:t>Overview</w:t>
      </w:r>
    </w:p>
    <w:bookmarkEnd w:id="1"/>
    <w:p w14:paraId="7F362741" w14:textId="77777777" w:rsidR="003379E8" w:rsidRPr="00557E03" w:rsidRDefault="003379E8" w:rsidP="002C0379">
      <w:pPr>
        <w:tabs>
          <w:tab w:val="left" w:pos="1560"/>
        </w:tabs>
        <w:spacing w:after="0" w:line="240" w:lineRule="auto"/>
        <w:rPr>
          <w:rFonts w:ascii="Century Gothic" w:hAnsi="Century Gothic"/>
          <w:sz w:val="20"/>
        </w:rPr>
      </w:pPr>
      <w:r w:rsidRPr="00557E03">
        <w:rPr>
          <w:rFonts w:ascii="Century Gothic" w:hAnsi="Century Gothic"/>
          <w:sz w:val="20"/>
        </w:rPr>
        <w:t xml:space="preserve">The purpose of this document is to clarify the core tenets and key indicators of excellence of our </w:t>
      </w:r>
      <w:r w:rsidR="00FB0166" w:rsidRPr="00557E03">
        <w:rPr>
          <w:rFonts w:ascii="Century Gothic" w:hAnsi="Century Gothic"/>
          <w:sz w:val="20"/>
        </w:rPr>
        <w:t>9</w:t>
      </w:r>
      <w:r w:rsidRPr="00557E03">
        <w:rPr>
          <w:rFonts w:ascii="Century Gothic" w:hAnsi="Century Gothic"/>
          <w:sz w:val="20"/>
        </w:rPr>
        <w:t xml:space="preserve">-12 </w:t>
      </w:r>
      <w:r w:rsidR="003870E1" w:rsidRPr="00557E03">
        <w:rPr>
          <w:rFonts w:ascii="Century Gothic" w:hAnsi="Century Gothic"/>
          <w:sz w:val="20"/>
        </w:rPr>
        <w:t>Foundations of Leadership course</w:t>
      </w:r>
      <w:r w:rsidRPr="00557E03">
        <w:rPr>
          <w:rFonts w:ascii="Century Gothic" w:hAnsi="Century Gothic"/>
          <w:sz w:val="20"/>
        </w:rPr>
        <w:t xml:space="preserve">. </w:t>
      </w:r>
    </w:p>
    <w:p w14:paraId="5B8CF51A" w14:textId="77777777" w:rsidR="003379E8" w:rsidRPr="00B15644" w:rsidRDefault="003379E8" w:rsidP="002C0379">
      <w:pPr>
        <w:tabs>
          <w:tab w:val="left" w:pos="1560"/>
        </w:tabs>
        <w:spacing w:after="0" w:line="240" w:lineRule="auto"/>
        <w:rPr>
          <w:rFonts w:ascii="Century Gothic" w:hAnsi="Century Gothic"/>
        </w:rPr>
      </w:pPr>
    </w:p>
    <w:p w14:paraId="49A3D676" w14:textId="77777777" w:rsidR="003379E8" w:rsidRPr="001B4921" w:rsidRDefault="003379E8" w:rsidP="002C0379">
      <w:pPr>
        <w:spacing w:after="0" w:line="240" w:lineRule="auto"/>
        <w:rPr>
          <w:rFonts w:ascii="Century Gothic" w:hAnsi="Century Gothic" w:cstheme="minorHAnsi"/>
          <w:b/>
          <w:sz w:val="24"/>
          <w:szCs w:val="28"/>
        </w:rPr>
      </w:pPr>
      <w:bookmarkStart w:id="2" w:name="Alignment_to_Mission"/>
      <w:r w:rsidRPr="001B4921">
        <w:rPr>
          <w:rFonts w:ascii="Century Gothic" w:hAnsi="Century Gothic" w:cstheme="minorHAnsi"/>
          <w:b/>
          <w:sz w:val="24"/>
          <w:szCs w:val="28"/>
        </w:rPr>
        <w:t>Alignment to our Mission</w:t>
      </w:r>
    </w:p>
    <w:bookmarkEnd w:id="2"/>
    <w:p w14:paraId="2D675BEA" w14:textId="77777777" w:rsidR="006B7254" w:rsidRDefault="00637A9C" w:rsidP="002C0379">
      <w:pPr>
        <w:spacing w:after="0" w:line="240" w:lineRule="auto"/>
        <w:rPr>
          <w:rFonts w:ascii="Century Gothic" w:hAnsi="Century Gothic"/>
          <w:sz w:val="20"/>
          <w:szCs w:val="20"/>
        </w:rPr>
      </w:pPr>
      <w:r w:rsidRPr="00557E03">
        <w:rPr>
          <w:rFonts w:ascii="Century Gothic" w:hAnsi="Century Gothic" w:cs="Tahoma"/>
          <w:color w:val="000000"/>
          <w:sz w:val="20"/>
          <w:szCs w:val="20"/>
          <w:shd w:val="clear" w:color="auto" w:fill="FFFFFF"/>
        </w:rPr>
        <w:t xml:space="preserve">Nationally, only about 10% of </w:t>
      </w:r>
      <w:r w:rsidR="00FD536C" w:rsidRPr="00557E03">
        <w:rPr>
          <w:rFonts w:ascii="Century Gothic" w:hAnsi="Century Gothic" w:cs="Tahoma"/>
          <w:color w:val="000000"/>
          <w:sz w:val="20"/>
          <w:szCs w:val="20"/>
          <w:shd w:val="clear" w:color="auto" w:fill="FFFFFF"/>
        </w:rPr>
        <w:t xml:space="preserve">students from </w:t>
      </w:r>
      <w:r w:rsidRPr="00557E03">
        <w:rPr>
          <w:rFonts w:ascii="Century Gothic" w:hAnsi="Century Gothic" w:cs="Tahoma"/>
          <w:color w:val="000000"/>
          <w:sz w:val="20"/>
          <w:szCs w:val="20"/>
          <w:shd w:val="clear" w:color="auto" w:fill="FFFFFF"/>
        </w:rPr>
        <w:t xml:space="preserve">low-income </w:t>
      </w:r>
      <w:r w:rsidR="00FD536C" w:rsidRPr="00557E03">
        <w:rPr>
          <w:rFonts w:ascii="Century Gothic" w:hAnsi="Century Gothic" w:cs="Tahoma"/>
          <w:color w:val="000000"/>
          <w:sz w:val="20"/>
          <w:szCs w:val="20"/>
          <w:shd w:val="clear" w:color="auto" w:fill="FFFFFF"/>
        </w:rPr>
        <w:t>families</w:t>
      </w:r>
      <w:r w:rsidRPr="00557E03">
        <w:rPr>
          <w:rFonts w:ascii="Century Gothic" w:hAnsi="Century Gothic" w:cs="Tahoma"/>
          <w:color w:val="000000"/>
          <w:sz w:val="20"/>
          <w:szCs w:val="20"/>
          <w:shd w:val="clear" w:color="auto" w:fill="FFFFFF"/>
        </w:rPr>
        <w:t xml:space="preserve"> will earn a bachelor’s degree b</w:t>
      </w:r>
      <w:r w:rsidR="00D575B8" w:rsidRPr="00557E03">
        <w:rPr>
          <w:rFonts w:ascii="Century Gothic" w:hAnsi="Century Gothic" w:cs="Tahoma"/>
          <w:color w:val="000000"/>
          <w:sz w:val="20"/>
          <w:szCs w:val="20"/>
          <w:shd w:val="clear" w:color="auto" w:fill="FFFFFF"/>
        </w:rPr>
        <w:t>y age 26. W</w:t>
      </w:r>
      <w:r w:rsidRPr="00557E03">
        <w:rPr>
          <w:rFonts w:ascii="Century Gothic" w:hAnsi="Century Gothic" w:cs="Tahoma"/>
          <w:color w:val="000000"/>
          <w:sz w:val="20"/>
          <w:szCs w:val="20"/>
          <w:shd w:val="clear" w:color="auto" w:fill="FFFFFF"/>
        </w:rPr>
        <w:t xml:space="preserve">e refuse to accept this perpetuation of inequality. </w:t>
      </w:r>
      <w:r w:rsidR="00075D2D" w:rsidRPr="00557E03">
        <w:rPr>
          <w:rFonts w:ascii="Century Gothic" w:hAnsi="Century Gothic"/>
          <w:sz w:val="20"/>
          <w:szCs w:val="20"/>
        </w:rPr>
        <w:t>Our mission at Achievement First is to provide all of our students with the academic and character skills they need to graduate from top colleges, to succeed in a competitive world and to serve as the next generation of leaders in our communities.</w:t>
      </w:r>
      <w:r w:rsidR="00E514CE" w:rsidRPr="00557E03">
        <w:rPr>
          <w:rFonts w:ascii="Century Gothic" w:hAnsi="Century Gothic"/>
          <w:sz w:val="20"/>
          <w:szCs w:val="20"/>
        </w:rPr>
        <w:t xml:space="preserve"> </w:t>
      </w:r>
      <w:r w:rsidR="002661D4" w:rsidRPr="00557E03">
        <w:rPr>
          <w:rFonts w:ascii="Century Gothic" w:hAnsi="Century Gothic"/>
          <w:sz w:val="20"/>
          <w:szCs w:val="20"/>
        </w:rPr>
        <w:t>Beyond content knowledge and cognitive strategies, being college ready includes other abilities frequently untaught in schools</w:t>
      </w:r>
      <w:r w:rsidR="003D7369" w:rsidRPr="00557E03">
        <w:rPr>
          <w:rFonts w:ascii="Century Gothic" w:hAnsi="Century Gothic"/>
          <w:sz w:val="20"/>
          <w:szCs w:val="20"/>
        </w:rPr>
        <w:t xml:space="preserve"> that help students succeed despite the unknowable yet inevitable challenges of college and life</w:t>
      </w:r>
      <w:r w:rsidR="002661D4" w:rsidRPr="00557E03">
        <w:rPr>
          <w:rFonts w:ascii="Century Gothic" w:hAnsi="Century Gothic"/>
          <w:sz w:val="20"/>
          <w:szCs w:val="20"/>
        </w:rPr>
        <w:t>.</w:t>
      </w:r>
      <w:r w:rsidR="006542C2" w:rsidRPr="00557E03">
        <w:rPr>
          <w:rFonts w:ascii="Century Gothic" w:hAnsi="Century Gothic"/>
          <w:sz w:val="20"/>
          <w:szCs w:val="20"/>
        </w:rPr>
        <w:t xml:space="preserve"> </w:t>
      </w:r>
      <w:r w:rsidR="006B7254" w:rsidRPr="00557E03">
        <w:rPr>
          <w:rFonts w:ascii="Century Gothic" w:hAnsi="Century Gothic"/>
          <w:b/>
          <w:sz w:val="20"/>
          <w:szCs w:val="20"/>
        </w:rPr>
        <w:t>Foundations of Leadership will prepare scholars to be successful, independent young adults, equipped with the tools to succeed academically, socially and emotionally in high school, college and life.</w:t>
      </w:r>
      <w:r w:rsidR="006B7254" w:rsidRPr="00557E03">
        <w:rPr>
          <w:rFonts w:ascii="Century Gothic" w:hAnsi="Century Gothic"/>
          <w:sz w:val="20"/>
          <w:szCs w:val="20"/>
        </w:rPr>
        <w:t xml:space="preserve"> </w:t>
      </w:r>
    </w:p>
    <w:p w14:paraId="713DDAD3" w14:textId="77777777" w:rsidR="006B7254" w:rsidRDefault="006B7254" w:rsidP="002C0379">
      <w:pPr>
        <w:spacing w:after="0" w:line="240" w:lineRule="auto"/>
        <w:rPr>
          <w:rFonts w:ascii="Century Gothic" w:hAnsi="Century Gothic"/>
          <w:sz w:val="20"/>
          <w:szCs w:val="20"/>
        </w:rPr>
      </w:pPr>
    </w:p>
    <w:p w14:paraId="6D00C10B" w14:textId="77777777" w:rsidR="006B7254" w:rsidRDefault="00CB29BB" w:rsidP="002C0379">
      <w:pPr>
        <w:spacing w:after="0" w:line="240" w:lineRule="auto"/>
        <w:rPr>
          <w:rFonts w:ascii="Century Gothic" w:hAnsi="Century Gothic"/>
          <w:b/>
          <w:sz w:val="24"/>
          <w:szCs w:val="20"/>
        </w:rPr>
      </w:pPr>
      <w:bookmarkStart w:id="3" w:name="College_Career_Readiness_Defined"/>
      <w:r>
        <w:rPr>
          <w:rFonts w:ascii="Century Gothic" w:hAnsi="Century Gothic"/>
          <w:b/>
          <w:sz w:val="24"/>
          <w:szCs w:val="20"/>
        </w:rPr>
        <w:t xml:space="preserve">College </w:t>
      </w:r>
      <w:r w:rsidR="00164365">
        <w:rPr>
          <w:rFonts w:ascii="Century Gothic" w:hAnsi="Century Gothic"/>
          <w:b/>
          <w:sz w:val="24"/>
          <w:szCs w:val="20"/>
        </w:rPr>
        <w:t>and Career Readiness Defined</w:t>
      </w:r>
      <w:bookmarkEnd w:id="3"/>
    </w:p>
    <w:p w14:paraId="50FAAE84" w14:textId="77777777" w:rsidR="008B7DE7" w:rsidRPr="008B7DE7" w:rsidRDefault="008B7DE7" w:rsidP="002C0379">
      <w:pPr>
        <w:spacing w:after="0" w:line="240" w:lineRule="auto"/>
        <w:rPr>
          <w:rFonts w:ascii="Century Gothic" w:hAnsi="Century Gothic"/>
          <w:sz w:val="20"/>
          <w:szCs w:val="20"/>
        </w:rPr>
      </w:pPr>
      <w:r w:rsidRPr="008B7DE7">
        <w:rPr>
          <w:rFonts w:ascii="Century Gothic" w:hAnsi="Century Gothic"/>
          <w:sz w:val="20"/>
          <w:szCs w:val="20"/>
        </w:rPr>
        <w:t xml:space="preserve">As articulated in David Conley’s framework in </w:t>
      </w:r>
      <w:r w:rsidRPr="008B7DE7">
        <w:rPr>
          <w:rFonts w:ascii="Century Gothic" w:hAnsi="Century Gothic"/>
          <w:i/>
          <w:sz w:val="20"/>
          <w:szCs w:val="20"/>
        </w:rPr>
        <w:t>Getting Ready for College, Careers, and the Common Core</w:t>
      </w:r>
      <w:r w:rsidRPr="008B7DE7">
        <w:rPr>
          <w:rFonts w:ascii="Century Gothic" w:hAnsi="Century Gothic"/>
          <w:sz w:val="20"/>
          <w:szCs w:val="20"/>
        </w:rPr>
        <w:t>, the following organizing terms are used throughout the profile as an organizing schema for college proficiencies:</w:t>
      </w:r>
    </w:p>
    <w:p w14:paraId="3C05F0F8" w14:textId="77777777" w:rsidR="008B7DE7" w:rsidRPr="008B7DE7" w:rsidRDefault="008B7DE7" w:rsidP="002C0379">
      <w:pPr>
        <w:spacing w:after="0" w:line="240" w:lineRule="auto"/>
        <w:rPr>
          <w:rFonts w:ascii="Century Gothic" w:hAnsi="Century Gothic"/>
          <w:sz w:val="20"/>
          <w:szCs w:val="20"/>
        </w:rPr>
      </w:pPr>
    </w:p>
    <w:p w14:paraId="4AFA2CF7" w14:textId="77777777" w:rsidR="008B7DE7" w:rsidRPr="008B7DE7" w:rsidRDefault="008B7DE7" w:rsidP="002C0379">
      <w:pPr>
        <w:pStyle w:val="ListParagraph"/>
        <w:numPr>
          <w:ilvl w:val="0"/>
          <w:numId w:val="8"/>
        </w:numPr>
        <w:spacing w:after="0" w:line="240" w:lineRule="auto"/>
        <w:rPr>
          <w:rFonts w:ascii="Century Gothic" w:hAnsi="Century Gothic"/>
          <w:sz w:val="20"/>
          <w:szCs w:val="20"/>
        </w:rPr>
      </w:pPr>
      <w:r w:rsidRPr="008B7DE7">
        <w:rPr>
          <w:rFonts w:ascii="Century Gothic" w:hAnsi="Century Gothic"/>
          <w:b/>
          <w:sz w:val="20"/>
          <w:szCs w:val="20"/>
        </w:rPr>
        <w:t>Key Cognitive Strategies and Practices:</w:t>
      </w:r>
      <w:r w:rsidRPr="008B7DE7">
        <w:rPr>
          <w:rFonts w:ascii="Century Gothic" w:hAnsi="Century Gothic"/>
          <w:sz w:val="20"/>
          <w:szCs w:val="20"/>
        </w:rPr>
        <w:t xml:space="preserve"> “…the ways of thinking that are necessary for postsecondary-level work (Conley p. 55)”</w:t>
      </w:r>
    </w:p>
    <w:p w14:paraId="7A9BD585" w14:textId="77777777" w:rsidR="008B7DE7" w:rsidRPr="008B7DE7" w:rsidRDefault="008B7DE7" w:rsidP="002C0379">
      <w:pPr>
        <w:pStyle w:val="ListParagraph"/>
        <w:numPr>
          <w:ilvl w:val="0"/>
          <w:numId w:val="8"/>
        </w:numPr>
        <w:spacing w:after="0" w:line="240" w:lineRule="auto"/>
        <w:rPr>
          <w:rFonts w:ascii="Century Gothic" w:hAnsi="Century Gothic"/>
          <w:sz w:val="20"/>
          <w:szCs w:val="20"/>
        </w:rPr>
      </w:pPr>
      <w:r w:rsidRPr="008B7DE7">
        <w:rPr>
          <w:rFonts w:ascii="Century Gothic" w:hAnsi="Century Gothic"/>
          <w:b/>
          <w:sz w:val="20"/>
          <w:szCs w:val="20"/>
        </w:rPr>
        <w:t>Key Learning Skills and Techniques:</w:t>
      </w:r>
      <w:r w:rsidRPr="008B7DE7">
        <w:rPr>
          <w:rFonts w:ascii="Century Gothic" w:hAnsi="Century Gothic"/>
          <w:sz w:val="20"/>
          <w:szCs w:val="20"/>
        </w:rPr>
        <w:t xml:space="preserve"> The habits or behaviors that students must “master [in order] to succeed in most academic courses and… to continue to learn once they have concluded their formal education (Conley p. 56)”</w:t>
      </w:r>
    </w:p>
    <w:p w14:paraId="475B4EB2" w14:textId="77777777" w:rsidR="008B7DE7" w:rsidRDefault="008B7DE7" w:rsidP="002C0379">
      <w:pPr>
        <w:pStyle w:val="ListParagraph"/>
        <w:numPr>
          <w:ilvl w:val="0"/>
          <w:numId w:val="8"/>
        </w:numPr>
        <w:spacing w:after="0" w:line="240" w:lineRule="auto"/>
        <w:rPr>
          <w:rFonts w:ascii="Century Gothic" w:hAnsi="Century Gothic"/>
          <w:sz w:val="20"/>
          <w:szCs w:val="20"/>
        </w:rPr>
      </w:pPr>
      <w:r w:rsidRPr="008B7DE7">
        <w:rPr>
          <w:rFonts w:ascii="Century Gothic" w:hAnsi="Century Gothic"/>
          <w:b/>
          <w:sz w:val="20"/>
          <w:szCs w:val="20"/>
        </w:rPr>
        <w:t>Key Content Knowledge:</w:t>
      </w:r>
      <w:r w:rsidRPr="008B7DE7">
        <w:rPr>
          <w:rFonts w:ascii="Century Gothic" w:hAnsi="Century Gothic"/>
          <w:sz w:val="20"/>
          <w:szCs w:val="20"/>
        </w:rPr>
        <w:t xml:space="preserve"> “…the foundational content and big ideas from core subjects that all students must know well (Conley p. 55)”</w:t>
      </w:r>
    </w:p>
    <w:p w14:paraId="14E6D46A" w14:textId="77777777" w:rsidR="008B7DE7" w:rsidRPr="008B7DE7" w:rsidRDefault="008B7DE7" w:rsidP="002C0379">
      <w:pPr>
        <w:pStyle w:val="ListParagraph"/>
        <w:numPr>
          <w:ilvl w:val="0"/>
          <w:numId w:val="8"/>
        </w:numPr>
        <w:spacing w:after="0" w:line="240" w:lineRule="auto"/>
        <w:rPr>
          <w:rFonts w:ascii="Century Gothic" w:hAnsi="Century Gothic"/>
          <w:sz w:val="20"/>
          <w:szCs w:val="20"/>
        </w:rPr>
      </w:pPr>
      <w:r>
        <w:rPr>
          <w:rFonts w:ascii="Century Gothic" w:hAnsi="Century Gothic"/>
          <w:b/>
          <w:sz w:val="20"/>
          <w:szCs w:val="20"/>
        </w:rPr>
        <w:t>Key Transition Knowledge and Skills:</w:t>
      </w:r>
      <w:r>
        <w:rPr>
          <w:rFonts w:ascii="Century Gothic" w:hAnsi="Century Gothic"/>
          <w:sz w:val="20"/>
          <w:szCs w:val="20"/>
        </w:rPr>
        <w:t xml:space="preserve"> The knowledge and skills necessary, “to navigate successfully the transition to life beyond high school. This is information that is not equally accessible to all students (Conley p. 56)”</w:t>
      </w:r>
    </w:p>
    <w:p w14:paraId="766FA080" w14:textId="77777777" w:rsidR="008B7DE7" w:rsidRPr="008B7DE7" w:rsidRDefault="008B7DE7" w:rsidP="002C0379">
      <w:pPr>
        <w:spacing w:after="0" w:line="240" w:lineRule="auto"/>
        <w:rPr>
          <w:rFonts w:ascii="Century Gothic" w:hAnsi="Century Gothic"/>
          <w:sz w:val="20"/>
          <w:szCs w:val="20"/>
        </w:rPr>
      </w:pPr>
    </w:p>
    <w:p w14:paraId="336D3EF8" w14:textId="77777777" w:rsidR="008F3F10" w:rsidRDefault="008B7DE7" w:rsidP="002C0379">
      <w:pPr>
        <w:spacing w:after="0" w:line="240" w:lineRule="auto"/>
        <w:rPr>
          <w:rFonts w:ascii="Century Gothic" w:hAnsi="Century Gothic"/>
          <w:sz w:val="20"/>
          <w:szCs w:val="20"/>
        </w:rPr>
      </w:pPr>
      <w:r w:rsidRPr="008B7DE7">
        <w:rPr>
          <w:rFonts w:ascii="Century Gothic" w:hAnsi="Century Gothic"/>
          <w:sz w:val="20"/>
          <w:szCs w:val="20"/>
        </w:rPr>
        <w:t xml:space="preserve">The order of the sections reflects the research findings about what it takes for students to be college ready. Key cognitive strategies come before content knowledge, and tasks that assess the key cognitive strategies come before more traditional assessments. This is because cognitive strategies and </w:t>
      </w:r>
      <w:r w:rsidRPr="00571C10">
        <w:rPr>
          <w:rFonts w:ascii="Century Gothic" w:hAnsi="Century Gothic"/>
          <w:sz w:val="20"/>
          <w:szCs w:val="20"/>
          <w:u w:val="single"/>
        </w:rPr>
        <w:t>key learning skills and techniques are as important to a college student’s success as the content knowledge they acquired while in school</w:t>
      </w:r>
      <w:r w:rsidRPr="008B7DE7">
        <w:rPr>
          <w:rFonts w:ascii="Century Gothic" w:hAnsi="Century Gothic"/>
          <w:sz w:val="20"/>
          <w:szCs w:val="20"/>
        </w:rPr>
        <w:t xml:space="preserve"> (Conley p. 58). Furthermore, students’ ability to apply the key cognitive strategies and disciplinary practices to novel tasks is the best predictor available for college and career success. </w:t>
      </w:r>
    </w:p>
    <w:p w14:paraId="01157C4D" w14:textId="77777777" w:rsidR="008F3F10" w:rsidRDefault="008F3F10" w:rsidP="002C0379">
      <w:pPr>
        <w:spacing w:after="0" w:line="240" w:lineRule="auto"/>
        <w:rPr>
          <w:rFonts w:ascii="Century Gothic" w:hAnsi="Century Gothic"/>
          <w:sz w:val="20"/>
          <w:szCs w:val="20"/>
        </w:rPr>
      </w:pPr>
    </w:p>
    <w:p w14:paraId="304E3F09" w14:textId="77777777" w:rsidR="009025D1" w:rsidRPr="001B4921" w:rsidRDefault="009025D1" w:rsidP="002C0379">
      <w:pPr>
        <w:spacing w:after="0" w:line="240" w:lineRule="auto"/>
        <w:rPr>
          <w:rFonts w:ascii="Century Gothic" w:hAnsi="Century Gothic" w:cstheme="minorHAnsi"/>
          <w:b/>
          <w:sz w:val="24"/>
          <w:szCs w:val="28"/>
        </w:rPr>
      </w:pPr>
      <w:bookmarkStart w:id="4" w:name="FoL_New_Direction"/>
      <w:r w:rsidRPr="001B4921">
        <w:rPr>
          <w:rFonts w:ascii="Century Gothic" w:hAnsi="Century Gothic" w:cstheme="minorHAnsi"/>
          <w:b/>
          <w:sz w:val="24"/>
          <w:szCs w:val="28"/>
        </w:rPr>
        <w:t xml:space="preserve">Foundations of Leadership </w:t>
      </w:r>
      <w:r w:rsidR="003A4E80" w:rsidRPr="001B4921">
        <w:rPr>
          <w:rFonts w:ascii="Century Gothic" w:hAnsi="Century Gothic" w:cstheme="minorHAnsi"/>
          <w:b/>
          <w:sz w:val="24"/>
          <w:szCs w:val="28"/>
        </w:rPr>
        <w:t xml:space="preserve">– </w:t>
      </w:r>
      <w:r w:rsidR="00557E03" w:rsidRPr="001B4921">
        <w:rPr>
          <w:rFonts w:ascii="Century Gothic" w:hAnsi="Century Gothic" w:cstheme="minorHAnsi"/>
          <w:b/>
          <w:sz w:val="24"/>
          <w:szCs w:val="28"/>
        </w:rPr>
        <w:t>A New Direction for the College Readiness Seminar</w:t>
      </w:r>
    </w:p>
    <w:bookmarkEnd w:id="4"/>
    <w:p w14:paraId="44D5046D" w14:textId="77777777" w:rsidR="009025D1" w:rsidRPr="00557E03" w:rsidRDefault="00500277" w:rsidP="002C0379">
      <w:pPr>
        <w:spacing w:after="0" w:line="240" w:lineRule="auto"/>
        <w:rPr>
          <w:rFonts w:ascii="Century Gothic" w:hAnsi="Century Gothic"/>
          <w:sz w:val="20"/>
        </w:rPr>
      </w:pPr>
      <w:r>
        <w:rPr>
          <w:rFonts w:ascii="Century Gothic" w:hAnsi="Century Gothic"/>
          <w:sz w:val="20"/>
        </w:rPr>
        <w:t>Previously titled</w:t>
      </w:r>
      <w:r w:rsidR="009025D1" w:rsidRPr="00557E03">
        <w:rPr>
          <w:rFonts w:ascii="Century Gothic" w:hAnsi="Century Gothic"/>
          <w:sz w:val="20"/>
        </w:rPr>
        <w:t xml:space="preserve"> “College Readiness Seminar”, this course </w:t>
      </w:r>
      <w:r w:rsidR="00A5702C">
        <w:rPr>
          <w:rFonts w:ascii="Century Gothic" w:hAnsi="Century Gothic"/>
          <w:sz w:val="20"/>
        </w:rPr>
        <w:t xml:space="preserve">is now </w:t>
      </w:r>
      <w:r w:rsidR="009025D1" w:rsidRPr="00557E03">
        <w:rPr>
          <w:rFonts w:ascii="Century Gothic" w:hAnsi="Century Gothic"/>
          <w:sz w:val="20"/>
        </w:rPr>
        <w:t xml:space="preserve">“Foundations of Leadership”. The name change is important for several reasons. </w:t>
      </w:r>
    </w:p>
    <w:p w14:paraId="3B17ABDE" w14:textId="77777777" w:rsidR="00980656" w:rsidRPr="00557E03" w:rsidRDefault="00980656" w:rsidP="002C0379">
      <w:pPr>
        <w:pStyle w:val="ListParagraph"/>
        <w:numPr>
          <w:ilvl w:val="0"/>
          <w:numId w:val="3"/>
        </w:numPr>
        <w:spacing w:after="0" w:line="240" w:lineRule="auto"/>
        <w:rPr>
          <w:rFonts w:ascii="Century Gothic" w:hAnsi="Century Gothic"/>
          <w:sz w:val="20"/>
        </w:rPr>
      </w:pPr>
      <w:r w:rsidRPr="00557E03">
        <w:rPr>
          <w:rFonts w:ascii="Century Gothic" w:hAnsi="Century Gothic"/>
          <w:i/>
          <w:sz w:val="20"/>
        </w:rPr>
        <w:t>Inspire and motivate:</w:t>
      </w:r>
      <w:r w:rsidRPr="00557E03">
        <w:rPr>
          <w:rFonts w:ascii="Century Gothic" w:hAnsi="Century Gothic"/>
          <w:sz w:val="20"/>
        </w:rPr>
        <w:t xml:space="preserve"> </w:t>
      </w:r>
      <w:r w:rsidR="00935123" w:rsidRPr="00557E03">
        <w:rPr>
          <w:rFonts w:ascii="Century Gothic" w:hAnsi="Century Gothic"/>
          <w:sz w:val="20"/>
        </w:rPr>
        <w:t>As Marianne Williamson famously said, “Our deepest fear is not that we are inadequate. Our deepest fear is that we are powerful beyond measure.”</w:t>
      </w:r>
      <w:r w:rsidR="00935123">
        <w:rPr>
          <w:rFonts w:ascii="Century Gothic" w:hAnsi="Century Gothic"/>
          <w:sz w:val="20"/>
        </w:rPr>
        <w:t xml:space="preserve"> </w:t>
      </w:r>
      <w:r w:rsidR="00935123" w:rsidRPr="00557E03">
        <w:rPr>
          <w:rFonts w:ascii="Century Gothic" w:hAnsi="Century Gothic"/>
          <w:sz w:val="20"/>
        </w:rPr>
        <w:t xml:space="preserve">Helping our scholars to see their power to change their lives and the lives of others will empower </w:t>
      </w:r>
      <w:r w:rsidR="00935123">
        <w:rPr>
          <w:rFonts w:ascii="Century Gothic" w:hAnsi="Century Gothic"/>
          <w:sz w:val="20"/>
        </w:rPr>
        <w:t>students</w:t>
      </w:r>
      <w:r w:rsidR="00935123" w:rsidRPr="00557E03">
        <w:rPr>
          <w:rFonts w:ascii="Century Gothic" w:hAnsi="Century Gothic"/>
          <w:sz w:val="20"/>
        </w:rPr>
        <w:t xml:space="preserve"> to see their locus of control, both in and out of school. </w:t>
      </w:r>
      <w:r w:rsidRPr="00557E03">
        <w:rPr>
          <w:rFonts w:ascii="Century Gothic" w:hAnsi="Century Gothic"/>
          <w:sz w:val="20"/>
        </w:rPr>
        <w:t xml:space="preserve">While the long-term goal of college may motivate some, not all of our scholars are motivated by the intangible, distant vision of college as a key to success. Focusing on leadership development has many applications and can fit the vision of the vast majority of our scholars in their current developmental stage. Whether in the classroom, on the soccer pitch, in band, at church, at a job or within the family, there are almost limitless ways that students can connect to being a leader. </w:t>
      </w:r>
      <w:r w:rsidR="00E83441" w:rsidRPr="00557E03">
        <w:rPr>
          <w:rFonts w:ascii="Century Gothic" w:hAnsi="Century Gothic"/>
          <w:sz w:val="20"/>
        </w:rPr>
        <w:t xml:space="preserve">“If you think the </w:t>
      </w:r>
      <w:r w:rsidR="00E83441" w:rsidRPr="00557E03">
        <w:rPr>
          <w:rFonts w:ascii="Century Gothic" w:hAnsi="Century Gothic"/>
          <w:sz w:val="20"/>
        </w:rPr>
        <w:lastRenderedPageBreak/>
        <w:t xml:space="preserve">mission doesn’t matter, try telling a ninth-grader that she’s learning about cell mutation.  Then tell the same ninth-grader that she’s figuring out how to stop cancer in its tracks. </w:t>
      </w:r>
      <w:r w:rsidR="00E83441" w:rsidRPr="00557E03">
        <w:rPr>
          <w:rFonts w:ascii="Century Gothic" w:hAnsi="Century Gothic"/>
          <w:bCs/>
          <w:sz w:val="20"/>
        </w:rPr>
        <w:t>See which topic makes her eyes light up</w:t>
      </w:r>
      <w:r w:rsidR="00E83441" w:rsidRPr="00557E03">
        <w:rPr>
          <w:rFonts w:ascii="Century Gothic" w:hAnsi="Century Gothic"/>
          <w:sz w:val="20"/>
        </w:rPr>
        <w:t>.”</w:t>
      </w:r>
      <w:r w:rsidR="003A4E80" w:rsidRPr="00557E03">
        <w:rPr>
          <w:rStyle w:val="FootnoteReference"/>
          <w:rFonts w:ascii="Century Gothic" w:hAnsi="Century Gothic"/>
          <w:sz w:val="20"/>
        </w:rPr>
        <w:footnoteReference w:id="1"/>
      </w:r>
    </w:p>
    <w:p w14:paraId="162932C7" w14:textId="77777777" w:rsidR="009025D1" w:rsidRPr="00557E03" w:rsidRDefault="007F1B02" w:rsidP="002C0379">
      <w:pPr>
        <w:pStyle w:val="ListParagraph"/>
        <w:numPr>
          <w:ilvl w:val="0"/>
          <w:numId w:val="3"/>
        </w:numPr>
        <w:spacing w:after="0" w:line="240" w:lineRule="auto"/>
        <w:rPr>
          <w:rFonts w:ascii="Century Gothic" w:hAnsi="Century Gothic"/>
          <w:sz w:val="20"/>
        </w:rPr>
      </w:pPr>
      <w:r w:rsidRPr="00557E03">
        <w:rPr>
          <w:rFonts w:ascii="Century Gothic" w:hAnsi="Century Gothic"/>
          <w:i/>
          <w:sz w:val="20"/>
        </w:rPr>
        <w:t>Focus on strengths, not deficits:</w:t>
      </w:r>
      <w:r w:rsidRPr="00557E03">
        <w:rPr>
          <w:rFonts w:ascii="Century Gothic" w:hAnsi="Century Gothic"/>
          <w:sz w:val="20"/>
        </w:rPr>
        <w:t xml:space="preserve"> At the foundation of this approach is a belief that each person has unique talents, skills and life experiences in addition to unmet knowledge, skill and habit needs. Meeting each of our scholars where they are and focusing on the academic, emotional and social strengths that they have and that they want to further develop allows our team to focus on growth over deficits. Focusing on the development of leadership skills starts from the assumption that everyone has the capacity and abilities to be a leader and that, through hard work, each person can lead in his/her unique way. </w:t>
      </w:r>
    </w:p>
    <w:p w14:paraId="458DA893" w14:textId="77777777" w:rsidR="009025D1" w:rsidRPr="00557E03" w:rsidRDefault="00636C3A" w:rsidP="002C0379">
      <w:pPr>
        <w:pStyle w:val="ListParagraph"/>
        <w:numPr>
          <w:ilvl w:val="0"/>
          <w:numId w:val="3"/>
        </w:numPr>
        <w:spacing w:after="0" w:line="240" w:lineRule="auto"/>
        <w:rPr>
          <w:rFonts w:ascii="Century Gothic" w:hAnsi="Century Gothic"/>
          <w:sz w:val="20"/>
        </w:rPr>
      </w:pPr>
      <w:r w:rsidRPr="00557E03">
        <w:rPr>
          <w:rFonts w:ascii="Century Gothic" w:hAnsi="Century Gothic"/>
          <w:i/>
          <w:sz w:val="20"/>
        </w:rPr>
        <w:t>Increase</w:t>
      </w:r>
      <w:r w:rsidR="007F1B02" w:rsidRPr="00557E03">
        <w:rPr>
          <w:rFonts w:ascii="Century Gothic" w:hAnsi="Century Gothic"/>
          <w:i/>
          <w:sz w:val="20"/>
        </w:rPr>
        <w:t xml:space="preserve"> admissibility: </w:t>
      </w:r>
      <w:r w:rsidR="009025D1" w:rsidRPr="00557E03">
        <w:rPr>
          <w:rFonts w:ascii="Century Gothic" w:hAnsi="Century Gothic"/>
          <w:sz w:val="20"/>
        </w:rPr>
        <w:t>Selective colleges</w:t>
      </w:r>
      <w:r w:rsidR="00752CF0" w:rsidRPr="00557E03">
        <w:rPr>
          <w:rFonts w:ascii="Century Gothic" w:hAnsi="Century Gothic"/>
          <w:sz w:val="20"/>
        </w:rPr>
        <w:t>, opportunity programs (e.g. EOP, HEOP, SEEK) and scholarships (e.g. Posse)</w:t>
      </w:r>
      <w:r w:rsidR="009025D1" w:rsidRPr="00557E03">
        <w:rPr>
          <w:rFonts w:ascii="Century Gothic" w:hAnsi="Century Gothic"/>
          <w:sz w:val="20"/>
        </w:rPr>
        <w:t xml:space="preserve"> are looking </w:t>
      </w:r>
      <w:r w:rsidR="00752CF0" w:rsidRPr="00557E03">
        <w:rPr>
          <w:rFonts w:ascii="Century Gothic" w:hAnsi="Century Gothic"/>
          <w:sz w:val="20"/>
        </w:rPr>
        <w:t>at</w:t>
      </w:r>
      <w:r w:rsidR="009025D1" w:rsidRPr="00557E03">
        <w:rPr>
          <w:rFonts w:ascii="Century Gothic" w:hAnsi="Century Gothic"/>
          <w:sz w:val="20"/>
        </w:rPr>
        <w:t xml:space="preserve"> students’ leadership </w:t>
      </w:r>
      <w:r w:rsidR="00752CF0" w:rsidRPr="00557E03">
        <w:rPr>
          <w:rFonts w:ascii="Century Gothic" w:hAnsi="Century Gothic"/>
          <w:sz w:val="20"/>
        </w:rPr>
        <w:t xml:space="preserve">experience and </w:t>
      </w:r>
      <w:r w:rsidR="009025D1" w:rsidRPr="00557E03">
        <w:rPr>
          <w:rFonts w:ascii="Century Gothic" w:hAnsi="Century Gothic"/>
          <w:sz w:val="20"/>
        </w:rPr>
        <w:t>potential as a component of holistic application review</w:t>
      </w:r>
      <w:r w:rsidR="00752CF0" w:rsidRPr="00557E03">
        <w:rPr>
          <w:rFonts w:ascii="Century Gothic" w:hAnsi="Century Gothic"/>
          <w:sz w:val="20"/>
        </w:rPr>
        <w:t xml:space="preserve">. Intentionally </w:t>
      </w:r>
      <w:r w:rsidR="009025D1" w:rsidRPr="00557E03">
        <w:rPr>
          <w:rFonts w:ascii="Century Gothic" w:hAnsi="Century Gothic"/>
          <w:sz w:val="20"/>
        </w:rPr>
        <w:t>building our students’ opportunities to engage in leadership opportunities and develop their leadership skills will make our scholars more competitive in the college application process</w:t>
      </w:r>
      <w:r w:rsidR="00752CF0" w:rsidRPr="00557E03">
        <w:rPr>
          <w:rFonts w:ascii="Century Gothic" w:hAnsi="Century Gothic"/>
          <w:sz w:val="20"/>
        </w:rPr>
        <w:t xml:space="preserve">. </w:t>
      </w:r>
    </w:p>
    <w:p w14:paraId="6688F6A7" w14:textId="77777777" w:rsidR="003A4E80" w:rsidRDefault="003A4E80" w:rsidP="002C0379">
      <w:pPr>
        <w:spacing w:after="0" w:line="240" w:lineRule="auto"/>
        <w:rPr>
          <w:rFonts w:ascii="Century Gothic" w:hAnsi="Century Gothic"/>
        </w:rPr>
      </w:pPr>
    </w:p>
    <w:p w14:paraId="2F6B4A0C" w14:textId="77777777" w:rsidR="003A4E80" w:rsidRPr="001B4921" w:rsidRDefault="003A4E80" w:rsidP="002C0379">
      <w:pPr>
        <w:spacing w:after="0" w:line="240" w:lineRule="auto"/>
        <w:rPr>
          <w:rFonts w:ascii="Century Gothic" w:hAnsi="Century Gothic" w:cstheme="minorHAnsi"/>
          <w:b/>
          <w:sz w:val="24"/>
          <w:szCs w:val="28"/>
        </w:rPr>
      </w:pPr>
      <w:bookmarkStart w:id="5" w:name="FoL_Student_Framing"/>
      <w:r w:rsidRPr="001B4921">
        <w:rPr>
          <w:rFonts w:ascii="Century Gothic" w:hAnsi="Century Gothic" w:cstheme="minorHAnsi"/>
          <w:b/>
          <w:sz w:val="24"/>
          <w:szCs w:val="28"/>
        </w:rPr>
        <w:t xml:space="preserve">Foundations of Leadership – </w:t>
      </w:r>
      <w:r w:rsidR="00935123">
        <w:rPr>
          <w:rFonts w:ascii="Century Gothic" w:hAnsi="Century Gothic" w:cstheme="minorHAnsi"/>
          <w:b/>
          <w:sz w:val="24"/>
          <w:szCs w:val="28"/>
        </w:rPr>
        <w:t>S</w:t>
      </w:r>
      <w:r w:rsidRPr="001B4921">
        <w:rPr>
          <w:rFonts w:ascii="Century Gothic" w:hAnsi="Century Gothic" w:cstheme="minorHAnsi"/>
          <w:b/>
          <w:sz w:val="24"/>
          <w:szCs w:val="28"/>
        </w:rPr>
        <w:t xml:space="preserve">tudent </w:t>
      </w:r>
      <w:r w:rsidR="00935123">
        <w:rPr>
          <w:rFonts w:ascii="Century Gothic" w:hAnsi="Century Gothic" w:cstheme="minorHAnsi"/>
          <w:b/>
          <w:sz w:val="24"/>
          <w:szCs w:val="28"/>
        </w:rPr>
        <w:t>F</w:t>
      </w:r>
      <w:r w:rsidRPr="001B4921">
        <w:rPr>
          <w:rFonts w:ascii="Century Gothic" w:hAnsi="Century Gothic" w:cstheme="minorHAnsi"/>
          <w:b/>
          <w:sz w:val="24"/>
          <w:szCs w:val="28"/>
        </w:rPr>
        <w:t>raming</w:t>
      </w:r>
    </w:p>
    <w:bookmarkEnd w:id="5"/>
    <w:p w14:paraId="42047EFB" w14:textId="77777777" w:rsidR="002C0379" w:rsidRDefault="00935123" w:rsidP="002C0379">
      <w:pPr>
        <w:spacing w:after="0" w:line="240" w:lineRule="auto"/>
        <w:rPr>
          <w:rFonts w:ascii="Century Gothic" w:hAnsi="Century Gothic"/>
          <w:sz w:val="20"/>
        </w:rPr>
      </w:pPr>
      <w:r>
        <w:rPr>
          <w:rFonts w:ascii="Century Gothic" w:hAnsi="Century Gothic"/>
          <w:sz w:val="20"/>
        </w:rPr>
        <w:t xml:space="preserve">Our messaging to students matters. Here is one example of framing the course in a way that aims to inspire scholars: </w:t>
      </w:r>
    </w:p>
    <w:p w14:paraId="41884E1B" w14:textId="77777777" w:rsidR="003A4E80" w:rsidRPr="002C0379" w:rsidRDefault="003A4E80" w:rsidP="002C0379">
      <w:pPr>
        <w:pStyle w:val="ListParagraph"/>
        <w:numPr>
          <w:ilvl w:val="0"/>
          <w:numId w:val="9"/>
        </w:numPr>
        <w:spacing w:after="0" w:line="240" w:lineRule="auto"/>
        <w:rPr>
          <w:rFonts w:ascii="Century Gothic" w:hAnsi="Century Gothic"/>
          <w:sz w:val="20"/>
        </w:rPr>
      </w:pPr>
      <w:r w:rsidRPr="002C0379">
        <w:rPr>
          <w:rFonts w:ascii="Century Gothic" w:hAnsi="Century Gothic"/>
          <w:sz w:val="20"/>
        </w:rPr>
        <w:t xml:space="preserve">Who will find a cure for cancer? Design the solution to our dependence on oil? Teach the next generation of world leaders? Run the World Bank and the United Nations? Someone sitting in a high school class at this minute. This course is designed to help prepare you for the responsibility of leading your family, your school, your community, your country and the world. </w:t>
      </w:r>
    </w:p>
    <w:p w14:paraId="2529435E" w14:textId="77777777" w:rsidR="00CA2A7E" w:rsidRDefault="00CA2A7E" w:rsidP="002C0379">
      <w:pPr>
        <w:spacing w:after="0" w:line="240" w:lineRule="auto"/>
        <w:rPr>
          <w:rFonts w:ascii="Century Gothic" w:hAnsi="Century Gothic"/>
          <w:sz w:val="20"/>
        </w:rPr>
      </w:pPr>
    </w:p>
    <w:p w14:paraId="3B0A33A8" w14:textId="77777777" w:rsidR="00CA2A7E" w:rsidRPr="00CA2A7E" w:rsidRDefault="00CA2A7E" w:rsidP="002C0379">
      <w:pPr>
        <w:spacing w:after="0" w:line="240" w:lineRule="auto"/>
        <w:rPr>
          <w:rFonts w:ascii="Century Gothic" w:hAnsi="Century Gothic"/>
          <w:b/>
          <w:sz w:val="24"/>
          <w:szCs w:val="20"/>
        </w:rPr>
      </w:pPr>
      <w:bookmarkStart w:id="6" w:name="College_Career_Readiness_in_FoL"/>
      <w:r>
        <w:rPr>
          <w:rFonts w:ascii="Century Gothic" w:hAnsi="Century Gothic"/>
          <w:b/>
          <w:sz w:val="24"/>
          <w:szCs w:val="20"/>
        </w:rPr>
        <w:t>College and Career Readiness in Foundations of Leadership</w:t>
      </w:r>
    </w:p>
    <w:bookmarkEnd w:id="6"/>
    <w:p w14:paraId="116C8AF4" w14:textId="6C8B4FDE" w:rsidR="00CA2A7E" w:rsidRPr="00557E03" w:rsidRDefault="00CA2A7E" w:rsidP="002C0379">
      <w:pPr>
        <w:spacing w:after="0" w:line="240" w:lineRule="auto"/>
        <w:rPr>
          <w:rFonts w:ascii="Century Gothic" w:hAnsi="Century Gothic"/>
          <w:sz w:val="20"/>
        </w:rPr>
      </w:pPr>
      <w:r w:rsidRPr="00557E03">
        <w:rPr>
          <w:rFonts w:ascii="Century Gothic" w:hAnsi="Century Gothic"/>
          <w:sz w:val="20"/>
          <w:szCs w:val="20"/>
        </w:rPr>
        <w:t>“I am increasingly convinced that educators are never going to see the types of improvement in student learning that they desire and that policy makers seek if students are not able to take more ownership of their learning and to connect their schooling to their goals and ambitions,”</w:t>
      </w:r>
      <w:r w:rsidRPr="00557E03">
        <w:rPr>
          <w:rStyle w:val="FootnoteReference"/>
          <w:rFonts w:ascii="Century Gothic" w:hAnsi="Century Gothic"/>
          <w:sz w:val="20"/>
          <w:szCs w:val="20"/>
        </w:rPr>
        <w:footnoteReference w:id="2"/>
      </w:r>
      <w:r w:rsidRPr="00557E03">
        <w:rPr>
          <w:rFonts w:ascii="Century Gothic" w:hAnsi="Century Gothic"/>
          <w:sz w:val="20"/>
          <w:szCs w:val="20"/>
        </w:rPr>
        <w:t xml:space="preserve"> states David Conley at the outset of his seminal work </w:t>
      </w:r>
      <w:r w:rsidRPr="00557E03">
        <w:rPr>
          <w:rFonts w:ascii="Century Gothic" w:hAnsi="Century Gothic"/>
          <w:i/>
          <w:sz w:val="20"/>
          <w:szCs w:val="20"/>
        </w:rPr>
        <w:t xml:space="preserve">Getting Ready for College, Careers, and the Common </w:t>
      </w:r>
      <w:r w:rsidRPr="00557E03">
        <w:rPr>
          <w:rFonts w:ascii="Century Gothic" w:hAnsi="Century Gothic"/>
          <w:sz w:val="20"/>
          <w:szCs w:val="20"/>
        </w:rPr>
        <w:t>Core. Whether called noncognitive skills, social and emotional skills, life skills or other, numerous studies prove that these abilities are a key predictor of progress in K-12 as well as post-secondary education. For long-term success beyond our walls, students need to master these additional skills and mindsets while also learning to navigate the complex college application and enrollment process. Foundations of Leadership focuses on increasing student ownership of learning while helping scholars develop the future-oriented self focused on long-term goals and ambitions by focusing on t</w:t>
      </w:r>
      <w:r w:rsidR="00DF4038">
        <w:rPr>
          <w:rFonts w:ascii="Century Gothic" w:hAnsi="Century Gothic"/>
          <w:sz w:val="20"/>
          <w:szCs w:val="20"/>
        </w:rPr>
        <w:t>hree</w:t>
      </w:r>
      <w:r w:rsidRPr="00557E03">
        <w:rPr>
          <w:rFonts w:ascii="Century Gothic" w:hAnsi="Century Gothic"/>
          <w:sz w:val="20"/>
          <w:szCs w:val="20"/>
        </w:rPr>
        <w:t xml:space="preserve"> of the four college and career readiness keys as defined by David Conley: 1) </w:t>
      </w:r>
      <w:r w:rsidR="00DF4038">
        <w:rPr>
          <w:rFonts w:ascii="Century Gothic" w:hAnsi="Century Gothic"/>
          <w:i/>
          <w:sz w:val="20"/>
          <w:szCs w:val="20"/>
        </w:rPr>
        <w:t xml:space="preserve">Key Cognitive Strategies and Practices, </w:t>
      </w:r>
      <w:r w:rsidR="00DF4038">
        <w:rPr>
          <w:rFonts w:ascii="Century Gothic" w:hAnsi="Century Gothic"/>
          <w:sz w:val="20"/>
          <w:szCs w:val="20"/>
        </w:rPr>
        <w:t xml:space="preserve">2) </w:t>
      </w:r>
      <w:r w:rsidRPr="00557E03">
        <w:rPr>
          <w:rFonts w:ascii="Century Gothic" w:hAnsi="Century Gothic"/>
          <w:i/>
          <w:sz w:val="20"/>
          <w:szCs w:val="20"/>
        </w:rPr>
        <w:t>Key Learning Skills &amp; Techniques</w:t>
      </w:r>
      <w:r w:rsidRPr="00557E03">
        <w:rPr>
          <w:rFonts w:ascii="Century Gothic" w:hAnsi="Century Gothic"/>
          <w:sz w:val="20"/>
          <w:szCs w:val="20"/>
        </w:rPr>
        <w:t xml:space="preserve"> and, 2) </w:t>
      </w:r>
      <w:r w:rsidRPr="00557E03">
        <w:rPr>
          <w:rFonts w:ascii="Century Gothic" w:hAnsi="Century Gothic"/>
          <w:i/>
          <w:sz w:val="20"/>
          <w:szCs w:val="20"/>
        </w:rPr>
        <w:t>Key Transition Knowledge and Skills</w:t>
      </w:r>
      <w:r w:rsidRPr="00557E03">
        <w:rPr>
          <w:rFonts w:ascii="Century Gothic" w:hAnsi="Century Gothic"/>
          <w:sz w:val="20"/>
          <w:szCs w:val="20"/>
        </w:rPr>
        <w:t xml:space="preserve">. First, FoL will equip scholars with the mindsets, knowledge and skills to be successful in high school, college and life. To succeed in meeting this goal, the class has been structured to mimic a college course – meeting twice per week but expecting independent work to be completed outside of class time. </w:t>
      </w:r>
      <w:r w:rsidR="00DF4038">
        <w:rPr>
          <w:rFonts w:ascii="Century Gothic" w:hAnsi="Century Gothic"/>
          <w:sz w:val="20"/>
          <w:szCs w:val="20"/>
        </w:rPr>
        <w:t xml:space="preserve">While </w:t>
      </w:r>
      <w:r w:rsidR="005A25F5">
        <w:rPr>
          <w:rFonts w:ascii="Century Gothic" w:hAnsi="Century Gothic"/>
          <w:sz w:val="20"/>
          <w:szCs w:val="20"/>
        </w:rPr>
        <w:t>the amount of homework given must take into consideration</w:t>
      </w:r>
      <w:r w:rsidR="00DF4038">
        <w:rPr>
          <w:rFonts w:ascii="Century Gothic" w:hAnsi="Century Gothic"/>
          <w:sz w:val="20"/>
          <w:szCs w:val="20"/>
        </w:rPr>
        <w:t xml:space="preserve"> AF’s extended school day, some homework is still essential for teaching scholars to independently manage social, personal, and academic demands. </w:t>
      </w:r>
      <w:r w:rsidRPr="00557E03">
        <w:rPr>
          <w:rFonts w:ascii="Century Gothic" w:hAnsi="Century Gothic"/>
          <w:sz w:val="20"/>
          <w:szCs w:val="20"/>
        </w:rPr>
        <w:t>Second, FoL will position an increasing number of scholars to be able to matriculate to more competitive colleges where they will receive better academic, social, emotional and financial support and will thus be more likely to graduate. This will be accomplished by scholars applying their growth and goal-setting on achieving short-term goals that will help them reach their long-term goals, e.g. increasing GPA.</w:t>
      </w:r>
    </w:p>
    <w:p w14:paraId="0C1B5ABB" w14:textId="77777777" w:rsidR="003A4E80" w:rsidRPr="003A4E80" w:rsidRDefault="003A4E80" w:rsidP="002C0379">
      <w:pPr>
        <w:spacing w:after="0" w:line="240" w:lineRule="auto"/>
        <w:rPr>
          <w:rFonts w:ascii="Century Gothic" w:hAnsi="Century Gothic" w:cstheme="minorHAnsi"/>
          <w:sz w:val="28"/>
          <w:szCs w:val="28"/>
        </w:rPr>
      </w:pPr>
    </w:p>
    <w:p w14:paraId="1074723B" w14:textId="77777777" w:rsidR="002E106E" w:rsidRPr="00B837BC" w:rsidRDefault="002E106E" w:rsidP="002C0379">
      <w:pPr>
        <w:spacing w:after="0" w:line="240" w:lineRule="auto"/>
        <w:rPr>
          <w:rFonts w:ascii="Century Gothic" w:hAnsi="Century Gothic" w:cstheme="minorHAnsi"/>
          <w:b/>
          <w:sz w:val="24"/>
          <w:szCs w:val="24"/>
        </w:rPr>
      </w:pPr>
      <w:bookmarkStart w:id="7" w:name="Program_Tenets"/>
      <w:r w:rsidRPr="00B837BC">
        <w:rPr>
          <w:rFonts w:ascii="Century Gothic" w:hAnsi="Century Gothic" w:cstheme="minorHAnsi"/>
          <w:b/>
          <w:sz w:val="24"/>
          <w:szCs w:val="24"/>
        </w:rPr>
        <w:t>Program Tenets:</w:t>
      </w:r>
    </w:p>
    <w:bookmarkEnd w:id="7"/>
    <w:p w14:paraId="5E4F010C" w14:textId="77777777" w:rsidR="00B837BC" w:rsidRDefault="00B837BC" w:rsidP="002C0379">
      <w:pPr>
        <w:spacing w:after="0" w:line="240" w:lineRule="auto"/>
        <w:rPr>
          <w:rFonts w:ascii="Century Gothic" w:hAnsi="Century Gothic" w:cs="Arial"/>
          <w:b/>
          <w:i/>
          <w:shd w:val="clear" w:color="auto" w:fill="FFFFFF"/>
        </w:rPr>
      </w:pPr>
    </w:p>
    <w:p w14:paraId="17E80B5E" w14:textId="77777777" w:rsidR="00062F86" w:rsidRDefault="000A1E03" w:rsidP="002C0379">
      <w:pPr>
        <w:spacing w:after="0" w:line="240" w:lineRule="auto"/>
        <w:rPr>
          <w:rFonts w:ascii="Century Gothic" w:hAnsi="Century Gothic" w:cs="Arial"/>
          <w:b/>
          <w:i/>
          <w:shd w:val="clear" w:color="auto" w:fill="FFFFFF"/>
        </w:rPr>
      </w:pPr>
      <w:r>
        <w:rPr>
          <w:rFonts w:ascii="Century Gothic" w:hAnsi="Century Gothic" w:cs="Arial"/>
          <w:b/>
          <w:i/>
          <w:shd w:val="clear" w:color="auto" w:fill="FFFFFF"/>
        </w:rPr>
        <w:t>Cultivate</w:t>
      </w:r>
      <w:r w:rsidR="00062F86">
        <w:rPr>
          <w:rFonts w:ascii="Century Gothic" w:hAnsi="Century Gothic" w:cs="Arial"/>
          <w:b/>
          <w:i/>
          <w:shd w:val="clear" w:color="auto" w:fill="FFFFFF"/>
        </w:rPr>
        <w:t xml:space="preserve"> a College Going Identity </w:t>
      </w:r>
      <w:r w:rsidR="002D4D36">
        <w:rPr>
          <w:rFonts w:ascii="Century Gothic" w:hAnsi="Century Gothic" w:cs="Arial"/>
          <w:b/>
          <w:i/>
          <w:shd w:val="clear" w:color="auto" w:fill="FFFFFF"/>
        </w:rPr>
        <w:t xml:space="preserve">– </w:t>
      </w:r>
    </w:p>
    <w:p w14:paraId="3C08DF1A" w14:textId="5AABD041" w:rsidR="00062F86" w:rsidRPr="001F77B3" w:rsidRDefault="00062F86" w:rsidP="002C0379">
      <w:pPr>
        <w:spacing w:after="0" w:line="240" w:lineRule="auto"/>
        <w:rPr>
          <w:rFonts w:ascii="Century Gothic" w:hAnsi="Century Gothic"/>
          <w:sz w:val="20"/>
        </w:rPr>
      </w:pPr>
      <w:r w:rsidRPr="001F77B3">
        <w:rPr>
          <w:rFonts w:ascii="Century Gothic" w:hAnsi="Century Gothic"/>
          <w:sz w:val="20"/>
        </w:rPr>
        <w:t>Throughout this course, students will explore multiple facets of their identity</w:t>
      </w:r>
      <w:r w:rsidR="005C333E">
        <w:rPr>
          <w:rFonts w:ascii="Century Gothic" w:hAnsi="Century Gothic"/>
          <w:sz w:val="20"/>
        </w:rPr>
        <w:t>, including their membership in different identity groups,</w:t>
      </w:r>
      <w:r w:rsidRPr="001F77B3">
        <w:rPr>
          <w:rFonts w:ascii="Century Gothic" w:hAnsi="Century Gothic"/>
          <w:sz w:val="20"/>
        </w:rPr>
        <w:t xml:space="preserve"> and discuss how elements o</w:t>
      </w:r>
      <w:r w:rsidR="008F12E8" w:rsidRPr="001F77B3">
        <w:rPr>
          <w:rFonts w:ascii="Century Gothic" w:hAnsi="Century Gothic"/>
          <w:sz w:val="20"/>
        </w:rPr>
        <w:t xml:space="preserve">f these identities </w:t>
      </w:r>
      <w:r w:rsidR="005C333E">
        <w:rPr>
          <w:rFonts w:ascii="Century Gothic" w:hAnsi="Century Gothic"/>
          <w:sz w:val="20"/>
        </w:rPr>
        <w:t>will enrich their ability to succeed in</w:t>
      </w:r>
      <w:r w:rsidRPr="001F77B3">
        <w:rPr>
          <w:rFonts w:ascii="Century Gothic" w:hAnsi="Century Gothic"/>
          <w:sz w:val="20"/>
        </w:rPr>
        <w:t xml:space="preserve"> college. </w:t>
      </w:r>
      <w:r w:rsidR="008F12E8" w:rsidRPr="001F77B3">
        <w:rPr>
          <w:rFonts w:ascii="Century Gothic" w:hAnsi="Century Gothic"/>
          <w:sz w:val="20"/>
        </w:rPr>
        <w:t xml:space="preserve">According to </w:t>
      </w:r>
      <w:r w:rsidR="00361C05" w:rsidRPr="001F77B3">
        <w:rPr>
          <w:rFonts w:ascii="Century Gothic" w:hAnsi="Century Gothic"/>
          <w:sz w:val="20"/>
        </w:rPr>
        <w:t>Savitz-Romer</w:t>
      </w:r>
      <w:r w:rsidR="008F12E8" w:rsidRPr="001F77B3">
        <w:rPr>
          <w:rFonts w:ascii="Century Gothic" w:hAnsi="Century Gothic"/>
          <w:sz w:val="20"/>
        </w:rPr>
        <w:t xml:space="preserve"> and</w:t>
      </w:r>
      <w:r w:rsidR="00361C05" w:rsidRPr="001F77B3">
        <w:rPr>
          <w:rFonts w:ascii="Century Gothic" w:hAnsi="Century Gothic"/>
          <w:sz w:val="20"/>
        </w:rPr>
        <w:t xml:space="preserve"> Bouffarfd</w:t>
      </w:r>
      <w:r w:rsidR="008F12E8" w:rsidRPr="001F77B3">
        <w:rPr>
          <w:rFonts w:ascii="Century Gothic" w:hAnsi="Century Gothic"/>
          <w:sz w:val="20"/>
        </w:rPr>
        <w:t xml:space="preserve"> in their seminal book, </w:t>
      </w:r>
      <w:r w:rsidR="00361C05" w:rsidRPr="00331355">
        <w:rPr>
          <w:rFonts w:ascii="Century Gothic" w:hAnsi="Century Gothic"/>
          <w:i/>
          <w:sz w:val="20"/>
        </w:rPr>
        <w:t>Ready, Willing and Able: A Developmental Approach to College Access and Success</w:t>
      </w:r>
      <w:r w:rsidR="008F12E8" w:rsidRPr="001F77B3">
        <w:rPr>
          <w:rFonts w:ascii="Century Gothic" w:hAnsi="Century Gothic"/>
          <w:sz w:val="20"/>
        </w:rPr>
        <w:t xml:space="preserve">, forming a college going identity involves five cyclical steps: envisioning oneself as a college goer; believing in one’s ability to succeed; aiming for goals that matter; planning, organizing and self-regulating; and, marshalling internal and external psychosocial resources. Helping students to form a college going identity is the umbrella under which the rest of our course coalesces.  </w:t>
      </w:r>
      <w:r w:rsidRPr="001F77B3">
        <w:rPr>
          <w:rFonts w:ascii="Century Gothic" w:hAnsi="Century Gothic"/>
          <w:sz w:val="20"/>
        </w:rPr>
        <w:t xml:space="preserve">Students will define who they are now, who they want to be in the future, and will </w:t>
      </w:r>
      <w:r w:rsidR="00AA31DA" w:rsidRPr="001F77B3">
        <w:rPr>
          <w:rFonts w:ascii="Century Gothic" w:hAnsi="Century Gothic"/>
          <w:sz w:val="20"/>
        </w:rPr>
        <w:t xml:space="preserve">be supported in their implementation of their plans to </w:t>
      </w:r>
      <w:r w:rsidRPr="001F77B3">
        <w:rPr>
          <w:rFonts w:ascii="Century Gothic" w:hAnsi="Century Gothic"/>
          <w:sz w:val="20"/>
        </w:rPr>
        <w:t xml:space="preserve">get there. </w:t>
      </w:r>
      <w:r w:rsidR="008F12E8" w:rsidRPr="001F77B3">
        <w:rPr>
          <w:rFonts w:ascii="Century Gothic" w:hAnsi="Century Gothic"/>
          <w:sz w:val="20"/>
        </w:rPr>
        <w:t xml:space="preserve">Students will </w:t>
      </w:r>
      <w:r w:rsidR="00AA31DA" w:rsidRPr="001F77B3">
        <w:rPr>
          <w:rFonts w:ascii="Century Gothic" w:hAnsi="Century Gothic"/>
          <w:sz w:val="20"/>
        </w:rPr>
        <w:t xml:space="preserve">develop </w:t>
      </w:r>
      <w:r w:rsidRPr="001F77B3">
        <w:rPr>
          <w:rFonts w:ascii="Century Gothic" w:hAnsi="Century Gothic"/>
          <w:sz w:val="20"/>
        </w:rPr>
        <w:t>tool</w:t>
      </w:r>
      <w:r w:rsidR="005864AA" w:rsidRPr="001F77B3">
        <w:rPr>
          <w:rFonts w:ascii="Century Gothic" w:hAnsi="Century Gothic"/>
          <w:sz w:val="20"/>
        </w:rPr>
        <w:t>s</w:t>
      </w:r>
      <w:r w:rsidRPr="001F77B3">
        <w:rPr>
          <w:rFonts w:ascii="Century Gothic" w:hAnsi="Century Gothic"/>
          <w:sz w:val="20"/>
        </w:rPr>
        <w:t xml:space="preserve"> to determine their current and future selves through reflection, planning and goal setting</w:t>
      </w:r>
      <w:r w:rsidR="00AA31DA" w:rsidRPr="001F77B3">
        <w:rPr>
          <w:rFonts w:ascii="Century Gothic" w:hAnsi="Century Gothic"/>
          <w:sz w:val="20"/>
        </w:rPr>
        <w:t xml:space="preserve"> that will serve them both in high school and, perhaps more importantly, in the less structured, higher-stakes world of college</w:t>
      </w:r>
      <w:r w:rsidRPr="001F77B3">
        <w:rPr>
          <w:rFonts w:ascii="Century Gothic" w:hAnsi="Century Gothic"/>
          <w:sz w:val="20"/>
        </w:rPr>
        <w:t xml:space="preserve">. </w:t>
      </w:r>
      <w:r w:rsidR="005C333E">
        <w:rPr>
          <w:rFonts w:ascii="Century Gothic" w:hAnsi="Century Gothic"/>
          <w:sz w:val="20"/>
        </w:rPr>
        <w:t>They will also explore some of the challenges unique to the experiences of first-generation college students, and further develop the relationship-building and leadership skills that are so important to overcoming these challenges and graduating college.</w:t>
      </w:r>
      <w:r w:rsidR="006A5090">
        <w:rPr>
          <w:rFonts w:ascii="Century Gothic" w:hAnsi="Century Gothic"/>
          <w:sz w:val="20"/>
        </w:rPr>
        <w:t xml:space="preserve"> </w:t>
      </w:r>
      <w:r w:rsidR="009D65A0">
        <w:rPr>
          <w:rFonts w:ascii="Century Gothic" w:hAnsi="Century Gothic"/>
          <w:sz w:val="20"/>
        </w:rPr>
        <w:t xml:space="preserve"> </w:t>
      </w:r>
      <w:r w:rsidR="00FB1B01" w:rsidRPr="001F77B3">
        <w:rPr>
          <w:rFonts w:ascii="Century Gothic" w:hAnsi="Century Gothic"/>
          <w:sz w:val="20"/>
        </w:rPr>
        <w:t xml:space="preserve">The focus on identity will </w:t>
      </w:r>
      <w:r w:rsidR="00377E2D" w:rsidRPr="001F77B3">
        <w:rPr>
          <w:rFonts w:ascii="Century Gothic" w:hAnsi="Century Gothic"/>
          <w:sz w:val="20"/>
        </w:rPr>
        <w:t>further develop s</w:t>
      </w:r>
      <w:r w:rsidR="00FB1B01" w:rsidRPr="001F77B3">
        <w:rPr>
          <w:rFonts w:ascii="Century Gothic" w:hAnsi="Century Gothic"/>
          <w:sz w:val="20"/>
        </w:rPr>
        <w:t>tudents</w:t>
      </w:r>
      <w:r w:rsidR="00377E2D" w:rsidRPr="001F77B3">
        <w:rPr>
          <w:rFonts w:ascii="Century Gothic" w:hAnsi="Century Gothic"/>
          <w:sz w:val="20"/>
        </w:rPr>
        <w:t xml:space="preserve">’ intrinsic motivation to reach their goals, driving students towards higher GPAs that will open more college choices. </w:t>
      </w:r>
    </w:p>
    <w:p w14:paraId="3B63CD00" w14:textId="77777777" w:rsidR="00D36D0B" w:rsidRDefault="00D36D0B" w:rsidP="002C0379">
      <w:pPr>
        <w:spacing w:after="0" w:line="240" w:lineRule="auto"/>
        <w:rPr>
          <w:rFonts w:ascii="Century Gothic" w:hAnsi="Century Gothic" w:cs="Arial"/>
          <w:b/>
          <w:i/>
          <w:shd w:val="clear" w:color="auto" w:fill="FFFFFF"/>
        </w:rPr>
      </w:pPr>
    </w:p>
    <w:p w14:paraId="7EBC49B2" w14:textId="77777777" w:rsidR="00715F39" w:rsidRDefault="00D661B7" w:rsidP="002C0379">
      <w:pPr>
        <w:spacing w:after="0" w:line="240" w:lineRule="auto"/>
        <w:rPr>
          <w:rFonts w:ascii="Century Gothic" w:hAnsi="Century Gothic" w:cs="Arial"/>
          <w:b/>
          <w:i/>
          <w:shd w:val="clear" w:color="auto" w:fill="FFFFFF"/>
        </w:rPr>
      </w:pPr>
      <w:r>
        <w:rPr>
          <w:rFonts w:ascii="Century Gothic" w:hAnsi="Century Gothic" w:cs="Arial"/>
          <w:b/>
          <w:i/>
          <w:shd w:val="clear" w:color="auto" w:fill="FFFFFF"/>
        </w:rPr>
        <w:t>Take Ownership of Learning</w:t>
      </w:r>
      <w:r w:rsidR="00715F39">
        <w:rPr>
          <w:rFonts w:ascii="Century Gothic" w:hAnsi="Century Gothic" w:cs="Arial"/>
          <w:b/>
          <w:i/>
          <w:shd w:val="clear" w:color="auto" w:fill="FFFFFF"/>
        </w:rPr>
        <w:t xml:space="preserve"> for</w:t>
      </w:r>
      <w:r w:rsidR="00042277">
        <w:rPr>
          <w:rFonts w:ascii="Century Gothic" w:hAnsi="Century Gothic" w:cs="Arial"/>
          <w:b/>
          <w:i/>
          <w:shd w:val="clear" w:color="auto" w:fill="FFFFFF"/>
        </w:rPr>
        <w:t xml:space="preserve"> High School, </w:t>
      </w:r>
      <w:r w:rsidR="00715F39">
        <w:rPr>
          <w:rFonts w:ascii="Century Gothic" w:hAnsi="Century Gothic" w:cs="Arial"/>
          <w:b/>
          <w:i/>
          <w:shd w:val="clear" w:color="auto" w:fill="FFFFFF"/>
        </w:rPr>
        <w:t xml:space="preserve">College and Life Success – </w:t>
      </w:r>
    </w:p>
    <w:p w14:paraId="1864238F" w14:textId="56A1F8A9" w:rsidR="00031D8F" w:rsidRDefault="00F77E8F" w:rsidP="002C0379">
      <w:pPr>
        <w:spacing w:after="0" w:line="240" w:lineRule="auto"/>
        <w:rPr>
          <w:rFonts w:ascii="Century Gothic" w:hAnsi="Century Gothic"/>
          <w:sz w:val="20"/>
          <w:szCs w:val="20"/>
        </w:rPr>
      </w:pPr>
      <w:r w:rsidRPr="002F32F2">
        <w:rPr>
          <w:rFonts w:ascii="Century Gothic" w:hAnsi="Century Gothic"/>
          <w:sz w:val="20"/>
          <w:szCs w:val="20"/>
        </w:rPr>
        <w:t>“Success in the future will be much more a function not simply of what people have learned but of what they are capable of learning.”</w:t>
      </w:r>
      <w:r w:rsidRPr="002F32F2">
        <w:rPr>
          <w:rStyle w:val="FootnoteReference"/>
          <w:rFonts w:ascii="Century Gothic" w:hAnsi="Century Gothic"/>
          <w:sz w:val="20"/>
          <w:szCs w:val="20"/>
        </w:rPr>
        <w:footnoteReference w:id="3"/>
      </w:r>
      <w:r w:rsidRPr="002F32F2">
        <w:rPr>
          <w:rFonts w:ascii="Century Gothic" w:hAnsi="Century Gothic"/>
          <w:sz w:val="20"/>
          <w:szCs w:val="20"/>
        </w:rPr>
        <w:t xml:space="preserve"> </w:t>
      </w:r>
      <w:r w:rsidR="00031D8F" w:rsidRPr="002F32F2">
        <w:rPr>
          <w:rFonts w:ascii="Century Gothic" w:hAnsi="Century Gothic"/>
          <w:sz w:val="20"/>
          <w:szCs w:val="20"/>
        </w:rPr>
        <w:t>In college, and in the work world for the rest of their lives, students will not succeed by relying on the teacher to drive learning. Instead, students will be expected to tackle complex tasks, texts, problem sets and papers on their own with little to no guidance</w:t>
      </w:r>
      <w:r w:rsidR="005C333E">
        <w:rPr>
          <w:rFonts w:ascii="Century Gothic" w:hAnsi="Century Gothic"/>
          <w:sz w:val="20"/>
          <w:szCs w:val="20"/>
        </w:rPr>
        <w:t>, and will be expected to persevere when they make mistakes</w:t>
      </w:r>
      <w:r w:rsidR="00031D8F" w:rsidRPr="002F32F2">
        <w:rPr>
          <w:rFonts w:ascii="Century Gothic" w:hAnsi="Century Gothic"/>
          <w:sz w:val="20"/>
          <w:szCs w:val="20"/>
        </w:rPr>
        <w:t>. By teaching our students the skills needed to be successful with self-directed learning, we are teaching skills that they can transfer and practice in their other content areas which will lead to increased high school success. At the same time, students are learning the skills needed to be successful in college</w:t>
      </w:r>
      <w:r w:rsidR="00121579">
        <w:rPr>
          <w:rFonts w:ascii="Century Gothic" w:hAnsi="Century Gothic"/>
          <w:sz w:val="20"/>
          <w:szCs w:val="20"/>
        </w:rPr>
        <w:t xml:space="preserve"> and in all career paths</w:t>
      </w:r>
      <w:r w:rsidR="00031D8F" w:rsidRPr="002F32F2">
        <w:rPr>
          <w:rFonts w:ascii="Century Gothic" w:hAnsi="Century Gothic"/>
          <w:sz w:val="20"/>
          <w:szCs w:val="20"/>
        </w:rPr>
        <w:t xml:space="preserve">. </w:t>
      </w:r>
      <w:r w:rsidR="000C55B4" w:rsidRPr="002F32F2">
        <w:rPr>
          <w:rFonts w:ascii="Century Gothic" w:hAnsi="Century Gothic"/>
          <w:sz w:val="20"/>
          <w:szCs w:val="20"/>
        </w:rPr>
        <w:t>“Recent research on noncognitive factors has not only suggested (noncognitive factors) importance for student academic performance but has also been used to argue that social investments in the development of these noncognitive factors would yield high payoffs in improved educational outcomes as well as reduced racial/ethnic and gender disparities in school performance and educational attainment… Teachers … play a vital role in helping students move from being passive recipients of academic content to active learners who can manage their workload, assess their progress and status, persist in difficult tasks, and develop a reliable set of strategies to master increasingly complex academic content as they proceed through school.”</w:t>
      </w:r>
      <w:r w:rsidR="00990A04">
        <w:rPr>
          <w:rStyle w:val="FootnoteReference"/>
          <w:rFonts w:ascii="Century Gothic" w:hAnsi="Century Gothic"/>
          <w:sz w:val="20"/>
          <w:szCs w:val="20"/>
        </w:rPr>
        <w:footnoteReference w:id="4"/>
      </w:r>
      <w:r w:rsidR="00032577" w:rsidRPr="002F32F2">
        <w:rPr>
          <w:rFonts w:ascii="Century Gothic" w:hAnsi="Century Gothic"/>
          <w:sz w:val="20"/>
          <w:szCs w:val="20"/>
        </w:rPr>
        <w:t xml:space="preserve"> </w:t>
      </w:r>
      <w:r w:rsidR="00031D8F" w:rsidRPr="002F32F2">
        <w:rPr>
          <w:rFonts w:ascii="Century Gothic" w:hAnsi="Century Gothic"/>
          <w:sz w:val="20"/>
          <w:szCs w:val="20"/>
        </w:rPr>
        <w:t>The need for this charge is</w:t>
      </w:r>
      <w:r w:rsidR="002C2E93" w:rsidRPr="002F32F2">
        <w:rPr>
          <w:rFonts w:ascii="Century Gothic" w:hAnsi="Century Gothic"/>
          <w:sz w:val="20"/>
          <w:szCs w:val="20"/>
        </w:rPr>
        <w:t xml:space="preserve"> </w:t>
      </w:r>
      <w:r w:rsidR="00C36447" w:rsidRPr="002F32F2">
        <w:rPr>
          <w:rFonts w:ascii="Century Gothic" w:hAnsi="Century Gothic"/>
          <w:sz w:val="20"/>
          <w:szCs w:val="20"/>
        </w:rPr>
        <w:t>made tangible</w:t>
      </w:r>
      <w:r w:rsidR="002C2E93" w:rsidRPr="002F32F2">
        <w:rPr>
          <w:rFonts w:ascii="Century Gothic" w:hAnsi="Century Gothic"/>
          <w:sz w:val="20"/>
          <w:szCs w:val="20"/>
        </w:rPr>
        <w:t xml:space="preserve"> by</w:t>
      </w:r>
      <w:r w:rsidR="00C36447" w:rsidRPr="002F32F2">
        <w:rPr>
          <w:rFonts w:ascii="Century Gothic" w:hAnsi="Century Gothic"/>
          <w:sz w:val="20"/>
          <w:szCs w:val="20"/>
        </w:rPr>
        <w:t xml:space="preserve"> the experiences of</w:t>
      </w:r>
      <w:r w:rsidR="002C2E93" w:rsidRPr="002F32F2">
        <w:rPr>
          <w:rFonts w:ascii="Century Gothic" w:hAnsi="Century Gothic"/>
          <w:sz w:val="20"/>
          <w:szCs w:val="20"/>
        </w:rPr>
        <w:t xml:space="preserve"> our college-going alumni. “In college I fell on my face the first year because in high school everything was there for me. When I say everything I mean my teachers and support. In college it is not that easy. It was hard for me to understand that I need to self-edit my work instead of always having a teacher do it… In AF I was so complacent. In college I learned to be self-reliant,” shared one graduate of Brooklyn High School. </w:t>
      </w:r>
      <w:r w:rsidR="00031D8F" w:rsidRPr="002F32F2">
        <w:rPr>
          <w:rFonts w:ascii="Century Gothic" w:hAnsi="Century Gothic"/>
          <w:sz w:val="20"/>
          <w:szCs w:val="20"/>
        </w:rPr>
        <w:t xml:space="preserve">Helping students learn these skills will provide two major benefits. First, students will do better in high school, thereby increasing their competitiveness for more selective colleges where they are more likely to graduate. Second, students will have a broader skill set to succeed in whatever college they matriculate to. </w:t>
      </w:r>
      <w:r w:rsidR="00031D8F" w:rsidRPr="002F32F2">
        <w:rPr>
          <w:rFonts w:ascii="Century Gothic" w:hAnsi="Century Gothic"/>
          <w:sz w:val="20"/>
          <w:szCs w:val="20"/>
        </w:rPr>
        <w:lastRenderedPageBreak/>
        <w:t>Students will continue to learn what a GPA is and how colleges will view their GPA; in the revised curriculum students will build upon this foundation to internalize their locus of control over their GPA. Teaching learning skills (self-regulation, goal setting, time and task management, perseverance, resilience, reflection and others) will empower students to control their personal outcomes.</w:t>
      </w:r>
    </w:p>
    <w:p w14:paraId="54B4DC05" w14:textId="77777777" w:rsidR="00205642" w:rsidRPr="002F32F2" w:rsidRDefault="00205642" w:rsidP="002C0379">
      <w:pPr>
        <w:spacing w:after="0" w:line="240" w:lineRule="auto"/>
        <w:rPr>
          <w:rFonts w:ascii="Century Gothic" w:hAnsi="Century Gothic"/>
          <w:sz w:val="20"/>
          <w:szCs w:val="20"/>
        </w:rPr>
      </w:pPr>
    </w:p>
    <w:p w14:paraId="39699910" w14:textId="77777777" w:rsidR="00715F39" w:rsidRDefault="00715F39" w:rsidP="002C0379">
      <w:pPr>
        <w:spacing w:after="0" w:line="240" w:lineRule="auto"/>
        <w:rPr>
          <w:rFonts w:ascii="Century Gothic" w:hAnsi="Century Gothic" w:cs="Arial"/>
          <w:b/>
          <w:i/>
          <w:shd w:val="clear" w:color="auto" w:fill="FFFFFF"/>
        </w:rPr>
      </w:pPr>
      <w:r>
        <w:rPr>
          <w:rFonts w:ascii="Century Gothic" w:hAnsi="Century Gothic" w:cs="Arial"/>
          <w:b/>
          <w:i/>
          <w:shd w:val="clear" w:color="auto" w:fill="FFFFFF"/>
        </w:rPr>
        <w:t xml:space="preserve">Develop </w:t>
      </w:r>
      <w:r w:rsidR="00A5320B">
        <w:rPr>
          <w:rFonts w:ascii="Century Gothic" w:hAnsi="Century Gothic" w:cs="Arial"/>
          <w:b/>
          <w:i/>
          <w:shd w:val="clear" w:color="auto" w:fill="FFFFFF"/>
        </w:rPr>
        <w:t>College to Career Connection and Long-Term Vision</w:t>
      </w:r>
      <w:r>
        <w:rPr>
          <w:rFonts w:ascii="Century Gothic" w:hAnsi="Century Gothic" w:cs="Arial"/>
          <w:b/>
          <w:i/>
          <w:shd w:val="clear" w:color="auto" w:fill="FFFFFF"/>
        </w:rPr>
        <w:t xml:space="preserve"> – </w:t>
      </w:r>
    </w:p>
    <w:p w14:paraId="2321CE36" w14:textId="77777777" w:rsidR="00715F39" w:rsidRPr="002F32F2" w:rsidRDefault="00715F39" w:rsidP="002C0379">
      <w:pPr>
        <w:spacing w:after="0" w:line="240" w:lineRule="auto"/>
        <w:rPr>
          <w:rFonts w:ascii="Century Gothic" w:hAnsi="Century Gothic"/>
          <w:sz w:val="20"/>
        </w:rPr>
      </w:pPr>
      <w:r w:rsidRPr="002F32F2">
        <w:rPr>
          <w:rFonts w:ascii="Century Gothic" w:hAnsi="Century Gothic"/>
          <w:sz w:val="20"/>
        </w:rPr>
        <w:t>Once the strong supports, systems and scaffolding in place at our high schools is no longer a daily support to students, our alumni must rely more heavily on their intrinsic motivation and their ability to make decisions towards reaching long-term goals</w:t>
      </w:r>
      <w:r w:rsidR="000D45A2" w:rsidRPr="002F32F2">
        <w:rPr>
          <w:rFonts w:ascii="Century Gothic" w:hAnsi="Century Gothic"/>
          <w:sz w:val="20"/>
        </w:rPr>
        <w:t xml:space="preserve"> to be successful</w:t>
      </w:r>
      <w:r w:rsidRPr="002F32F2">
        <w:rPr>
          <w:rFonts w:ascii="Century Gothic" w:hAnsi="Century Gothic"/>
          <w:sz w:val="20"/>
        </w:rPr>
        <w:t xml:space="preserve">. Too many of scholars in our first graduating classes matriculated to college but have not developed the long-term life vision and accompanying intrinsic motivation to sustain them through the most challenging aspects of college including academic struggles, financial obstacles, classism and racism. The tools necessary to overcome these obstacles include a strong sense of self and purpose. This shift will help us to push students so that they are no longer aiming to land in college (college as a destination) but aiming for a life path which includes college as a step along a longer career path. </w:t>
      </w:r>
      <w:r w:rsidR="0047159F" w:rsidRPr="002F32F2">
        <w:rPr>
          <w:rFonts w:ascii="Century Gothic" w:hAnsi="Century Gothic"/>
          <w:sz w:val="20"/>
        </w:rPr>
        <w:t>“There’s a difference between wanting to go to college and someone telling you they want you to go to college. Because when you go to college for reasons you don’t know why, then you drop out. Because you don’t know why you’re there. You’re going for someone else. It’s like a promise you’re keeping that’s not yours. It’s not your own promise.”</w:t>
      </w:r>
      <w:r w:rsidR="00B7292E">
        <w:rPr>
          <w:rStyle w:val="FootnoteReference"/>
          <w:rFonts w:ascii="Century Gothic" w:hAnsi="Century Gothic"/>
          <w:sz w:val="20"/>
        </w:rPr>
        <w:footnoteReference w:id="5"/>
      </w:r>
      <w:r w:rsidR="0047159F" w:rsidRPr="002F32F2">
        <w:rPr>
          <w:rFonts w:ascii="Century Gothic" w:hAnsi="Century Gothic"/>
          <w:sz w:val="20"/>
        </w:rPr>
        <w:t xml:space="preserve"> </w:t>
      </w:r>
      <w:r w:rsidRPr="002F32F2">
        <w:rPr>
          <w:rFonts w:ascii="Century Gothic" w:hAnsi="Century Gothic"/>
          <w:sz w:val="20"/>
        </w:rPr>
        <w:t>We will help students get to this longer view by focusing on strengths, not on deficits to build students’ confidence in their ability to conquer the myriad known and unknown challenges that will arise in high school, college and life.</w:t>
      </w:r>
    </w:p>
    <w:p w14:paraId="62F0A776" w14:textId="77777777" w:rsidR="00D36D0B" w:rsidRDefault="00D36D0B" w:rsidP="002C0379">
      <w:pPr>
        <w:spacing w:after="0" w:line="240" w:lineRule="auto"/>
        <w:rPr>
          <w:rFonts w:ascii="Century Gothic" w:hAnsi="Century Gothic" w:cs="Arial"/>
          <w:b/>
          <w:i/>
          <w:shd w:val="clear" w:color="auto" w:fill="FFFFFF"/>
        </w:rPr>
      </w:pPr>
    </w:p>
    <w:p w14:paraId="45553C66" w14:textId="77777777" w:rsidR="001E23AE" w:rsidRDefault="00EE42F0" w:rsidP="002C0379">
      <w:pPr>
        <w:spacing w:after="0" w:line="240" w:lineRule="auto"/>
        <w:rPr>
          <w:rFonts w:ascii="Century Gothic" w:hAnsi="Century Gothic" w:cs="Arial"/>
          <w:b/>
          <w:i/>
          <w:shd w:val="clear" w:color="auto" w:fill="FFFFFF"/>
        </w:rPr>
      </w:pPr>
      <w:r>
        <w:rPr>
          <w:rFonts w:ascii="Century Gothic" w:hAnsi="Century Gothic" w:cs="Arial"/>
          <w:b/>
          <w:i/>
          <w:shd w:val="clear" w:color="auto" w:fill="FFFFFF"/>
        </w:rPr>
        <w:t xml:space="preserve">Become Critical Consumers of Post-Secondary </w:t>
      </w:r>
      <w:r w:rsidR="00061C63">
        <w:rPr>
          <w:rFonts w:ascii="Century Gothic" w:hAnsi="Century Gothic" w:cs="Arial"/>
          <w:b/>
          <w:i/>
          <w:shd w:val="clear" w:color="auto" w:fill="FFFFFF"/>
        </w:rPr>
        <w:t>Options</w:t>
      </w:r>
      <w:r w:rsidR="002D4D36">
        <w:rPr>
          <w:rFonts w:ascii="Century Gothic" w:hAnsi="Century Gothic" w:cs="Arial"/>
          <w:b/>
          <w:i/>
          <w:shd w:val="clear" w:color="auto" w:fill="FFFFFF"/>
        </w:rPr>
        <w:t xml:space="preserve"> – </w:t>
      </w:r>
    </w:p>
    <w:p w14:paraId="71FAE96C" w14:textId="77777777" w:rsidR="001E23AE" w:rsidRPr="002F32F2" w:rsidRDefault="001E23AE" w:rsidP="002C0379">
      <w:pPr>
        <w:spacing w:after="0" w:line="240" w:lineRule="auto"/>
        <w:rPr>
          <w:rFonts w:ascii="Century Gothic" w:hAnsi="Century Gothic"/>
          <w:sz w:val="20"/>
        </w:rPr>
      </w:pPr>
      <w:r w:rsidRPr="002F32F2">
        <w:rPr>
          <w:rFonts w:ascii="Century Gothic" w:hAnsi="Century Gothic"/>
          <w:sz w:val="20"/>
        </w:rPr>
        <w:t>All colleges are not equal. With over 4,000 degree-granting institutions in the United States,</w:t>
      </w:r>
      <w:r w:rsidR="00750A0F" w:rsidRPr="002F32F2">
        <w:rPr>
          <w:rFonts w:ascii="Century Gothic" w:hAnsi="Century Gothic"/>
          <w:sz w:val="20"/>
        </w:rPr>
        <w:t xml:space="preserve"> many of whom spend lavishly on marketing</w:t>
      </w:r>
      <w:r w:rsidR="003A6FD0" w:rsidRPr="002F32F2">
        <w:rPr>
          <w:rFonts w:ascii="Century Gothic" w:hAnsi="Century Gothic"/>
          <w:sz w:val="20"/>
        </w:rPr>
        <w:t xml:space="preserve"> whether </w:t>
      </w:r>
      <w:r w:rsidR="00A5320B" w:rsidRPr="002F32F2">
        <w:rPr>
          <w:rFonts w:ascii="Century Gothic" w:hAnsi="Century Gothic"/>
          <w:sz w:val="20"/>
        </w:rPr>
        <w:t>they graduate 10% of students or</w:t>
      </w:r>
      <w:r w:rsidR="003A6FD0" w:rsidRPr="002F32F2">
        <w:rPr>
          <w:rFonts w:ascii="Century Gothic" w:hAnsi="Century Gothic"/>
          <w:sz w:val="20"/>
        </w:rPr>
        <w:t xml:space="preserve"> 90% of students</w:t>
      </w:r>
      <w:r w:rsidR="00750A0F" w:rsidRPr="002F32F2">
        <w:rPr>
          <w:rFonts w:ascii="Century Gothic" w:hAnsi="Century Gothic"/>
          <w:sz w:val="20"/>
        </w:rPr>
        <w:t>,</w:t>
      </w:r>
      <w:r w:rsidRPr="002F32F2">
        <w:rPr>
          <w:rFonts w:ascii="Century Gothic" w:hAnsi="Century Gothic"/>
          <w:sz w:val="20"/>
        </w:rPr>
        <w:t xml:space="preserve"> the landscape can be overwhelming and confusing, especially for students who will be the first in their family to graduate from college. </w:t>
      </w:r>
      <w:r w:rsidR="00A2169B" w:rsidRPr="002F32F2">
        <w:rPr>
          <w:rFonts w:ascii="Century Gothic" w:hAnsi="Century Gothic"/>
          <w:sz w:val="20"/>
        </w:rPr>
        <w:t>To make informed decisions about their future, both now while they are within our walls and later when they are in college, students must</w:t>
      </w:r>
      <w:r w:rsidR="00CF1559" w:rsidRPr="002F32F2">
        <w:rPr>
          <w:rFonts w:ascii="Century Gothic" w:hAnsi="Century Gothic"/>
          <w:sz w:val="20"/>
        </w:rPr>
        <w:t xml:space="preserve"> learn how to</w:t>
      </w:r>
      <w:r w:rsidR="00A2169B" w:rsidRPr="002F32F2">
        <w:rPr>
          <w:rFonts w:ascii="Century Gothic" w:hAnsi="Century Gothic"/>
          <w:sz w:val="20"/>
        </w:rPr>
        <w:t xml:space="preserve"> critically assess the available options and how to best </w:t>
      </w:r>
      <w:r w:rsidR="002D74C1" w:rsidRPr="002F32F2">
        <w:rPr>
          <w:rFonts w:ascii="Century Gothic" w:hAnsi="Century Gothic"/>
          <w:sz w:val="20"/>
        </w:rPr>
        <w:t>position</w:t>
      </w:r>
      <w:r w:rsidR="00A2169B" w:rsidRPr="002F32F2">
        <w:rPr>
          <w:rFonts w:ascii="Century Gothic" w:hAnsi="Century Gothic"/>
          <w:sz w:val="20"/>
        </w:rPr>
        <w:t xml:space="preserve"> themselves to have as many options as possible. </w:t>
      </w:r>
      <w:r w:rsidR="009C54F7" w:rsidRPr="002F32F2">
        <w:rPr>
          <w:rFonts w:ascii="Century Gothic" w:hAnsi="Century Gothic"/>
          <w:sz w:val="20"/>
        </w:rPr>
        <w:t>This ten</w:t>
      </w:r>
      <w:r w:rsidR="00061C63" w:rsidRPr="002F32F2">
        <w:rPr>
          <w:rFonts w:ascii="Century Gothic" w:hAnsi="Century Gothic"/>
          <w:sz w:val="20"/>
        </w:rPr>
        <w:t>e</w:t>
      </w:r>
      <w:r w:rsidR="009C54F7" w:rsidRPr="002F32F2">
        <w:rPr>
          <w:rFonts w:ascii="Century Gothic" w:hAnsi="Century Gothic"/>
          <w:sz w:val="20"/>
        </w:rPr>
        <w:t xml:space="preserve">t is a key to one of the core strategies on Team College:  </w:t>
      </w:r>
      <w:r w:rsidR="00920148" w:rsidRPr="002F32F2">
        <w:rPr>
          <w:rFonts w:ascii="Century Gothic" w:hAnsi="Century Gothic"/>
          <w:sz w:val="20"/>
        </w:rPr>
        <w:t>we will</w:t>
      </w:r>
      <w:r w:rsidR="009C54F7" w:rsidRPr="002F32F2">
        <w:rPr>
          <w:rFonts w:ascii="Century Gothic" w:hAnsi="Century Gothic"/>
          <w:sz w:val="20"/>
        </w:rPr>
        <w:t xml:space="preserve"> increase college success rates for our scholars by helping students matriculate to colleges that will provide the academic, social, emotional and financial support to support success. </w:t>
      </w:r>
    </w:p>
    <w:p w14:paraId="41D9C24E" w14:textId="77777777" w:rsidR="00D36D0B" w:rsidRDefault="00D36D0B" w:rsidP="002C0379">
      <w:pPr>
        <w:spacing w:after="0" w:line="240" w:lineRule="auto"/>
        <w:rPr>
          <w:rFonts w:ascii="Century Gothic" w:hAnsi="Century Gothic" w:cs="Arial"/>
          <w:b/>
          <w:i/>
          <w:shd w:val="clear" w:color="auto" w:fill="FFFFFF"/>
        </w:rPr>
      </w:pPr>
    </w:p>
    <w:p w14:paraId="59FFFDBB" w14:textId="77777777" w:rsidR="00776B4C" w:rsidRDefault="00776B4C" w:rsidP="002C0379">
      <w:pPr>
        <w:spacing w:after="0" w:line="240" w:lineRule="auto"/>
        <w:rPr>
          <w:rFonts w:ascii="Century Gothic" w:hAnsi="Century Gothic" w:cs="Arial"/>
          <w:b/>
          <w:i/>
          <w:shd w:val="clear" w:color="auto" w:fill="FFFFFF"/>
        </w:rPr>
      </w:pPr>
      <w:r>
        <w:rPr>
          <w:rFonts w:ascii="Century Gothic" w:hAnsi="Century Gothic" w:cs="Arial"/>
          <w:b/>
          <w:i/>
          <w:shd w:val="clear" w:color="auto" w:fill="FFFFFF"/>
        </w:rPr>
        <w:t>Navigate the Complex Application and Matriculation Process –</w:t>
      </w:r>
      <w:r w:rsidR="002D4D36">
        <w:rPr>
          <w:rFonts w:ascii="Century Gothic" w:hAnsi="Century Gothic" w:cs="Arial"/>
          <w:b/>
          <w:i/>
          <w:shd w:val="clear" w:color="auto" w:fill="FFFFFF"/>
        </w:rPr>
        <w:t xml:space="preserve"> </w:t>
      </w:r>
    </w:p>
    <w:p w14:paraId="4CB5CF24" w14:textId="16CF414A" w:rsidR="00E216CE" w:rsidRPr="005C4723" w:rsidRDefault="00DA00BD" w:rsidP="002C0379">
      <w:pPr>
        <w:spacing w:after="0" w:line="240" w:lineRule="auto"/>
        <w:rPr>
          <w:rFonts w:ascii="Century Gothic" w:hAnsi="Century Gothic"/>
          <w:sz w:val="20"/>
          <w:szCs w:val="20"/>
        </w:rPr>
      </w:pPr>
      <w:r w:rsidRPr="005C4723">
        <w:rPr>
          <w:rFonts w:ascii="Century Gothic" w:hAnsi="Century Gothic"/>
          <w:sz w:val="20"/>
        </w:rPr>
        <w:t>College choice matters. Successfully navigating the application and matriculation process is a key step in helping our students move onto a college that will help them to succeed and graduate. Demystifying the p</w:t>
      </w:r>
      <w:r w:rsidR="00C36447" w:rsidRPr="005C4723">
        <w:rPr>
          <w:rFonts w:ascii="Century Gothic" w:hAnsi="Century Gothic"/>
          <w:sz w:val="20"/>
        </w:rPr>
        <w:t>rivileged information necessary to understand how</w:t>
      </w:r>
      <w:r w:rsidR="00F14BB6">
        <w:rPr>
          <w:rFonts w:ascii="Century Gothic" w:hAnsi="Century Gothic"/>
          <w:sz w:val="20"/>
        </w:rPr>
        <w:t xml:space="preserve"> to</w:t>
      </w:r>
      <w:r w:rsidR="00C36447" w:rsidRPr="005C4723">
        <w:rPr>
          <w:rFonts w:ascii="Century Gothic" w:hAnsi="Century Gothic"/>
          <w:sz w:val="20"/>
        </w:rPr>
        <w:t xml:space="preserve"> </w:t>
      </w:r>
      <w:r w:rsidRPr="005C4723">
        <w:rPr>
          <w:rFonts w:ascii="Century Gothic" w:hAnsi="Century Gothic"/>
          <w:sz w:val="20"/>
        </w:rPr>
        <w:t>apply, matriculate and succeed in college is critically important because the majority of our students will be first-generation</w:t>
      </w:r>
      <w:r w:rsidR="00370032" w:rsidRPr="005C4723">
        <w:rPr>
          <w:rStyle w:val="FootnoteReference"/>
          <w:rFonts w:ascii="Century Gothic" w:hAnsi="Century Gothic"/>
          <w:sz w:val="20"/>
        </w:rPr>
        <w:footnoteReference w:id="6"/>
      </w:r>
      <w:r w:rsidRPr="005C4723">
        <w:rPr>
          <w:rFonts w:ascii="Century Gothic" w:hAnsi="Century Gothic"/>
          <w:sz w:val="20"/>
        </w:rPr>
        <w:t xml:space="preserve"> college goers</w:t>
      </w:r>
      <w:r w:rsidR="00C36447" w:rsidRPr="005C4723">
        <w:rPr>
          <w:rFonts w:ascii="Century Gothic" w:hAnsi="Century Gothic"/>
          <w:sz w:val="20"/>
        </w:rPr>
        <w:t xml:space="preserve">. </w:t>
      </w:r>
      <w:r w:rsidR="00893070" w:rsidRPr="005C4723">
        <w:rPr>
          <w:rFonts w:ascii="Century Gothic" w:hAnsi="Century Gothic"/>
          <w:sz w:val="20"/>
        </w:rPr>
        <w:t xml:space="preserve">The skills that students learn with us in high school are the same skills they will need to navigate the complex bureaucracies they will face in college and beyond. </w:t>
      </w:r>
      <w:r w:rsidR="004A159B" w:rsidRPr="005C4723">
        <w:rPr>
          <w:rFonts w:ascii="Century Gothic" w:hAnsi="Century Gothic"/>
          <w:sz w:val="20"/>
        </w:rPr>
        <w:t>As so much rides on this process, it is imperative that students have multiple at-bats with high stakes application processes and the various steps and components needed to submit a highly competitive application.</w:t>
      </w:r>
      <w:r w:rsidR="006F24F5" w:rsidRPr="005C4723">
        <w:rPr>
          <w:rFonts w:ascii="Century Gothic" w:hAnsi="Century Gothic"/>
          <w:sz w:val="20"/>
        </w:rPr>
        <w:t xml:space="preserve"> At bats will be via the summer programs application process. Students will complete an application process</w:t>
      </w:r>
      <w:r w:rsidR="006F24F5" w:rsidRPr="00CC1E32">
        <w:rPr>
          <w:rFonts w:ascii="Century Gothic" w:hAnsi="Century Gothic"/>
          <w:sz w:val="20"/>
          <w:vertAlign w:val="superscript"/>
        </w:rPr>
        <w:footnoteReference w:id="7"/>
      </w:r>
      <w:r w:rsidR="006F24F5" w:rsidRPr="005C4723">
        <w:rPr>
          <w:rFonts w:ascii="Century Gothic" w:hAnsi="Century Gothic"/>
          <w:sz w:val="20"/>
        </w:rPr>
        <w:t xml:space="preserve"> that will offer at-bats with personal statements, program research, demonstrated interest, applying to a reach, target and </w:t>
      </w:r>
      <w:r w:rsidR="006F24F5" w:rsidRPr="005C4723">
        <w:rPr>
          <w:rFonts w:ascii="Century Gothic" w:hAnsi="Century Gothic"/>
          <w:sz w:val="20"/>
        </w:rPr>
        <w:lastRenderedPageBreak/>
        <w:t xml:space="preserve">safety program and the experience of acceptance and rejection. </w:t>
      </w:r>
      <w:r w:rsidR="004A159B" w:rsidRPr="005C4723">
        <w:rPr>
          <w:rFonts w:ascii="Century Gothic" w:hAnsi="Century Gothic"/>
          <w:sz w:val="20"/>
        </w:rPr>
        <w:t xml:space="preserve">A significant part of this work will focus on </w:t>
      </w:r>
      <w:r w:rsidR="00E216CE" w:rsidRPr="005C4723">
        <w:rPr>
          <w:rFonts w:ascii="Century Gothic" w:hAnsi="Century Gothic"/>
          <w:sz w:val="20"/>
        </w:rPr>
        <w:t xml:space="preserve">improving both students’ ability to write narrative non-fiction (personal statements as well as college and scholarship </w:t>
      </w:r>
      <w:r w:rsidR="00E216CE" w:rsidRPr="005C4723">
        <w:rPr>
          <w:rFonts w:ascii="Century Gothic" w:hAnsi="Century Gothic"/>
          <w:sz w:val="20"/>
          <w:szCs w:val="20"/>
        </w:rPr>
        <w:t>essays) and our staff’s ability to support an increasing number of highly competitive scholars as defined by GPA and SAT scores.</w:t>
      </w:r>
      <w:r w:rsidR="006F24F5" w:rsidRPr="005C4723">
        <w:rPr>
          <w:rFonts w:ascii="Century Gothic" w:hAnsi="Century Gothic"/>
          <w:sz w:val="20"/>
          <w:szCs w:val="20"/>
        </w:rPr>
        <w:t xml:space="preserve"> </w:t>
      </w:r>
    </w:p>
    <w:p w14:paraId="75D87A9B" w14:textId="77777777" w:rsidR="00D36D0B" w:rsidRDefault="00D36D0B" w:rsidP="002C0379">
      <w:pPr>
        <w:spacing w:after="0" w:line="240" w:lineRule="auto"/>
        <w:rPr>
          <w:rFonts w:ascii="Century Gothic" w:hAnsi="Century Gothic" w:cs="Arial"/>
          <w:b/>
          <w:i/>
          <w:shd w:val="clear" w:color="auto" w:fill="FFFFFF"/>
        </w:rPr>
      </w:pPr>
    </w:p>
    <w:p w14:paraId="0CE4870B" w14:textId="77777777" w:rsidR="0056157B" w:rsidRDefault="0056157B" w:rsidP="002C0379">
      <w:pPr>
        <w:spacing w:after="0" w:line="240" w:lineRule="auto"/>
        <w:rPr>
          <w:rFonts w:ascii="Century Gothic" w:hAnsi="Century Gothic" w:cs="Arial"/>
          <w:b/>
          <w:i/>
          <w:shd w:val="clear" w:color="auto" w:fill="FFFFFF"/>
        </w:rPr>
      </w:pPr>
      <w:r>
        <w:rPr>
          <w:rFonts w:ascii="Century Gothic" w:hAnsi="Century Gothic" w:cs="Arial"/>
          <w:b/>
          <w:i/>
          <w:shd w:val="clear" w:color="auto" w:fill="FFFFFF"/>
        </w:rPr>
        <w:t>Learn Personal Finance Skills</w:t>
      </w:r>
      <w:r w:rsidR="007C2305">
        <w:rPr>
          <w:rFonts w:ascii="Century Gothic" w:hAnsi="Century Gothic" w:cs="Arial"/>
          <w:b/>
          <w:i/>
          <w:shd w:val="clear" w:color="auto" w:fill="FFFFFF"/>
        </w:rPr>
        <w:t xml:space="preserve"> and the A</w:t>
      </w:r>
      <w:r w:rsidR="002D4D36">
        <w:rPr>
          <w:rFonts w:ascii="Century Gothic" w:hAnsi="Century Gothic" w:cs="Arial"/>
          <w:b/>
          <w:i/>
          <w:shd w:val="clear" w:color="auto" w:fill="FFFFFF"/>
        </w:rPr>
        <w:t xml:space="preserve">bility to Navigate Financial Aid – </w:t>
      </w:r>
    </w:p>
    <w:p w14:paraId="361D78DA" w14:textId="77777777" w:rsidR="007C2305" w:rsidRPr="005C4723" w:rsidRDefault="00A93F12" w:rsidP="002C0379">
      <w:pPr>
        <w:spacing w:after="0" w:line="240" w:lineRule="auto"/>
        <w:rPr>
          <w:rFonts w:ascii="Century Gothic" w:hAnsi="Century Gothic"/>
          <w:sz w:val="20"/>
        </w:rPr>
      </w:pPr>
      <w:r w:rsidRPr="005C4723">
        <w:rPr>
          <w:rFonts w:ascii="Century Gothic" w:hAnsi="Century Gothic"/>
          <w:sz w:val="20"/>
        </w:rPr>
        <w:t>Both our internal alumn</w:t>
      </w:r>
      <w:r w:rsidR="003A6FD0" w:rsidRPr="005C4723">
        <w:rPr>
          <w:rFonts w:ascii="Century Gothic" w:hAnsi="Century Gothic"/>
          <w:sz w:val="20"/>
        </w:rPr>
        <w:t>i data and national data make clear</w:t>
      </w:r>
      <w:r w:rsidRPr="005C4723">
        <w:rPr>
          <w:rFonts w:ascii="Century Gothic" w:hAnsi="Century Gothic"/>
          <w:sz w:val="20"/>
        </w:rPr>
        <w:t xml:space="preserve"> that financial obstacles play a major role in the low graduation rate for students from low-income families. While finances will continue to be a</w:t>
      </w:r>
      <w:r w:rsidR="00234437" w:rsidRPr="005C4723">
        <w:rPr>
          <w:rFonts w:ascii="Century Gothic" w:hAnsi="Century Gothic"/>
          <w:sz w:val="20"/>
        </w:rPr>
        <w:t>n obstacle that many students will face</w:t>
      </w:r>
      <w:r w:rsidRPr="005C4723">
        <w:rPr>
          <w:rFonts w:ascii="Century Gothic" w:hAnsi="Century Gothic"/>
          <w:sz w:val="20"/>
        </w:rPr>
        <w:t xml:space="preserve">, we will mitigate the obstacle by </w:t>
      </w:r>
      <w:r w:rsidR="00234437" w:rsidRPr="005C4723">
        <w:rPr>
          <w:rFonts w:ascii="Century Gothic" w:hAnsi="Century Gothic"/>
          <w:sz w:val="20"/>
        </w:rPr>
        <w:t xml:space="preserve">equipping students with the specific knowledge needed to navigate financing a college education and the more general knowledge needed to make informed financial decisions generally. </w:t>
      </w:r>
      <w:r w:rsidR="00D8441B" w:rsidRPr="005C4723">
        <w:rPr>
          <w:rFonts w:ascii="Century Gothic" w:hAnsi="Century Gothic"/>
          <w:sz w:val="20"/>
        </w:rPr>
        <w:t>Our scholars must understand not only what types of loans exist, but what type</w:t>
      </w:r>
      <w:r w:rsidR="00234437" w:rsidRPr="005C4723">
        <w:rPr>
          <w:rFonts w:ascii="Century Gothic" w:hAnsi="Century Gothic"/>
          <w:sz w:val="20"/>
        </w:rPr>
        <w:t>s</w:t>
      </w:r>
      <w:r w:rsidR="00D8441B" w:rsidRPr="005C4723">
        <w:rPr>
          <w:rFonts w:ascii="Century Gothic" w:hAnsi="Century Gothic"/>
          <w:sz w:val="20"/>
        </w:rPr>
        <w:t xml:space="preserve"> of debt</w:t>
      </w:r>
      <w:r w:rsidR="00234437" w:rsidRPr="005C4723">
        <w:rPr>
          <w:rFonts w:ascii="Century Gothic" w:hAnsi="Century Gothic"/>
          <w:sz w:val="20"/>
        </w:rPr>
        <w:t xml:space="preserve"> are worth taking on, how to build equity for the future and how today’s decisions impact tomorrow.</w:t>
      </w:r>
      <w:r w:rsidR="00D8441B" w:rsidRPr="005C4723">
        <w:rPr>
          <w:rFonts w:ascii="Century Gothic" w:hAnsi="Century Gothic"/>
          <w:sz w:val="20"/>
        </w:rPr>
        <w:t xml:space="preserve"> </w:t>
      </w:r>
      <w:r w:rsidRPr="005C4723">
        <w:rPr>
          <w:rFonts w:ascii="Century Gothic" w:hAnsi="Century Gothic"/>
          <w:sz w:val="20"/>
        </w:rPr>
        <w:t xml:space="preserve">A deeper understanding of personal finances will help </w:t>
      </w:r>
      <w:r w:rsidR="007C2305" w:rsidRPr="005C4723">
        <w:rPr>
          <w:rFonts w:ascii="Century Gothic" w:hAnsi="Century Gothic"/>
          <w:sz w:val="20"/>
        </w:rPr>
        <w:t xml:space="preserve">students understand the long-term benefit of investing in their education instead of stopping out partway through college to pursue an option that provides short-term benefits only. </w:t>
      </w:r>
    </w:p>
    <w:p w14:paraId="23B22474" w14:textId="77777777" w:rsidR="00072729" w:rsidRDefault="00072729" w:rsidP="002C0379">
      <w:pPr>
        <w:spacing w:after="0" w:line="240" w:lineRule="auto"/>
        <w:rPr>
          <w:rFonts w:ascii="Century Gothic" w:hAnsi="Century Gothic"/>
        </w:rPr>
      </w:pPr>
    </w:p>
    <w:p w14:paraId="042D4724" w14:textId="77777777" w:rsidR="00072729" w:rsidRPr="0089548F" w:rsidRDefault="00072729" w:rsidP="002C0379">
      <w:pPr>
        <w:spacing w:after="0" w:line="240" w:lineRule="auto"/>
        <w:rPr>
          <w:rFonts w:ascii="Century Gothic" w:hAnsi="Century Gothic"/>
        </w:rPr>
      </w:pPr>
    </w:p>
    <w:p w14:paraId="580EF11D" w14:textId="77777777" w:rsidR="00F74372" w:rsidRDefault="00F74372" w:rsidP="002C0379">
      <w:pPr>
        <w:spacing w:after="0" w:line="240" w:lineRule="auto"/>
        <w:rPr>
          <w:rFonts w:ascii="Century Gothic" w:hAnsi="Century Gothic"/>
        </w:rPr>
      </w:pPr>
    </w:p>
    <w:p w14:paraId="5044D8D9" w14:textId="77777777" w:rsidR="003379E8" w:rsidRPr="006A5C76" w:rsidRDefault="003379E8" w:rsidP="002C0379">
      <w:pPr>
        <w:spacing w:after="0" w:line="240" w:lineRule="auto"/>
        <w:rPr>
          <w:rFonts w:ascii="Century Gothic" w:eastAsia="Times New Roman" w:hAnsi="Century Gothic" w:cstheme="minorHAnsi"/>
        </w:rPr>
      </w:pPr>
    </w:p>
    <w:p w14:paraId="7C3FEB93" w14:textId="77777777" w:rsidR="003F176A" w:rsidRDefault="003F176A" w:rsidP="002C0379">
      <w:pPr>
        <w:spacing w:after="0" w:line="240" w:lineRule="auto"/>
        <w:rPr>
          <w:rFonts w:asciiTheme="majorHAnsi" w:hAnsiTheme="majorHAnsi"/>
          <w:b/>
          <w:sz w:val="28"/>
          <w:szCs w:val="28"/>
        </w:rPr>
      </w:pPr>
      <w:bookmarkStart w:id="8" w:name="SSGlance"/>
      <w:r>
        <w:rPr>
          <w:rFonts w:asciiTheme="majorHAnsi" w:hAnsiTheme="majorHAnsi"/>
          <w:b/>
          <w:sz w:val="28"/>
          <w:szCs w:val="28"/>
        </w:rPr>
        <w:br w:type="page"/>
      </w:r>
    </w:p>
    <w:p w14:paraId="3B3D5213" w14:textId="77777777" w:rsidR="009B7614" w:rsidRPr="00C44660" w:rsidRDefault="009B7614" w:rsidP="002C0379">
      <w:pPr>
        <w:spacing w:after="0" w:line="240" w:lineRule="auto"/>
        <w:rPr>
          <w:rFonts w:ascii="Century Gothic" w:hAnsi="Century Gothic"/>
          <w:b/>
          <w:sz w:val="28"/>
          <w:szCs w:val="28"/>
        </w:rPr>
      </w:pPr>
      <w:bookmarkStart w:id="9" w:name="Program_Outcomes"/>
      <w:r w:rsidRPr="00C44660">
        <w:rPr>
          <w:rFonts w:ascii="Century Gothic" w:hAnsi="Century Gothic"/>
          <w:b/>
          <w:sz w:val="28"/>
          <w:szCs w:val="28"/>
        </w:rPr>
        <w:lastRenderedPageBreak/>
        <w:t xml:space="preserve">Program Outcomes: </w:t>
      </w:r>
    </w:p>
    <w:tbl>
      <w:tblPr>
        <w:tblStyle w:val="TableGrid"/>
        <w:tblW w:w="0" w:type="auto"/>
        <w:tblLook w:val="04A0" w:firstRow="1" w:lastRow="0" w:firstColumn="1" w:lastColumn="0" w:noHBand="0" w:noVBand="1"/>
      </w:tblPr>
      <w:tblGrid>
        <w:gridCol w:w="13176"/>
      </w:tblGrid>
      <w:tr w:rsidR="009B7614" w14:paraId="3B151567" w14:textId="77777777" w:rsidTr="009B7614">
        <w:tc>
          <w:tcPr>
            <w:tcW w:w="13176" w:type="dxa"/>
            <w:shd w:val="clear" w:color="auto" w:fill="000000" w:themeFill="text1"/>
          </w:tcPr>
          <w:bookmarkEnd w:id="9"/>
          <w:p w14:paraId="3A827D7E" w14:textId="77777777" w:rsidR="009B7614" w:rsidRDefault="009B7614" w:rsidP="002C0379">
            <w:pPr>
              <w:jc w:val="center"/>
              <w:rPr>
                <w:rFonts w:asciiTheme="majorHAnsi" w:hAnsiTheme="majorHAnsi"/>
                <w:b/>
                <w:sz w:val="28"/>
                <w:szCs w:val="28"/>
              </w:rPr>
            </w:pPr>
            <w:r w:rsidRPr="009B7614">
              <w:rPr>
                <w:rFonts w:asciiTheme="majorHAnsi" w:hAnsiTheme="majorHAnsi"/>
                <w:b/>
                <w:color w:val="FFFFFF" w:themeColor="background1"/>
                <w:sz w:val="28"/>
                <w:szCs w:val="28"/>
              </w:rPr>
              <w:t>Foundations of Leadership Program Outcomes</w:t>
            </w:r>
          </w:p>
        </w:tc>
      </w:tr>
      <w:tr w:rsidR="009B7614" w14:paraId="087B6E72" w14:textId="77777777" w:rsidTr="009B7614">
        <w:tc>
          <w:tcPr>
            <w:tcW w:w="13176" w:type="dxa"/>
          </w:tcPr>
          <w:p w14:paraId="32E2E6F6" w14:textId="77777777" w:rsidR="009B7614" w:rsidRDefault="00A641D5" w:rsidP="002C0379">
            <w:pPr>
              <w:rPr>
                <w:rFonts w:ascii="Century Gothic" w:hAnsi="Century Gothic" w:cs="Arial"/>
                <w:i/>
                <w:shd w:val="clear" w:color="auto" w:fill="FFFFFF"/>
              </w:rPr>
            </w:pPr>
            <w:r>
              <w:rPr>
                <w:rFonts w:ascii="Century Gothic" w:hAnsi="Century Gothic" w:cs="Arial"/>
                <w:b/>
                <w:i/>
                <w:u w:val="single"/>
                <w:shd w:val="clear" w:color="auto" w:fill="FFFFFF"/>
              </w:rPr>
              <w:t>Cultivate</w:t>
            </w:r>
            <w:r w:rsidR="0082713E" w:rsidRPr="009E2D43">
              <w:rPr>
                <w:rFonts w:ascii="Century Gothic" w:hAnsi="Century Gothic" w:cs="Arial"/>
                <w:b/>
                <w:i/>
                <w:u w:val="single"/>
                <w:shd w:val="clear" w:color="auto" w:fill="FFFFFF"/>
              </w:rPr>
              <w:t xml:space="preserve"> a College Going Identity</w:t>
            </w:r>
            <w:r w:rsidR="00EB4276">
              <w:rPr>
                <w:rStyle w:val="FootnoteReference"/>
                <w:rFonts w:ascii="Century Gothic" w:hAnsi="Century Gothic" w:cs="Arial"/>
                <w:b/>
                <w:i/>
                <w:u w:val="single"/>
                <w:shd w:val="clear" w:color="auto" w:fill="FFFFFF"/>
              </w:rPr>
              <w:footnoteReference w:id="8"/>
            </w:r>
            <w:r w:rsidR="009E2D43" w:rsidRPr="009E2D43">
              <w:rPr>
                <w:rFonts w:ascii="Century Gothic" w:hAnsi="Century Gothic" w:cs="Arial"/>
                <w:b/>
                <w:i/>
                <w:u w:val="single"/>
                <w:shd w:val="clear" w:color="auto" w:fill="FFFFFF"/>
              </w:rPr>
              <w:t>:</w:t>
            </w:r>
          </w:p>
          <w:p w14:paraId="45C33D57" w14:textId="77777777" w:rsidR="00EB4276" w:rsidRPr="00604594" w:rsidRDefault="00604594" w:rsidP="002C0379">
            <w:pPr>
              <w:pStyle w:val="ListParagraph"/>
              <w:numPr>
                <w:ilvl w:val="0"/>
                <w:numId w:val="4"/>
              </w:numPr>
              <w:rPr>
                <w:rFonts w:ascii="Century Gothic" w:hAnsi="Century Gothic"/>
                <w:sz w:val="20"/>
                <w:szCs w:val="20"/>
              </w:rPr>
            </w:pPr>
            <w:r>
              <w:rPr>
                <w:rFonts w:ascii="Century Gothic" w:hAnsi="Century Gothic"/>
                <w:sz w:val="20"/>
                <w:szCs w:val="20"/>
              </w:rPr>
              <w:t>Cultivate</w:t>
            </w:r>
            <w:r w:rsidRPr="00EB4276">
              <w:rPr>
                <w:rFonts w:ascii="Century Gothic" w:hAnsi="Century Gothic"/>
                <w:sz w:val="20"/>
                <w:szCs w:val="20"/>
              </w:rPr>
              <w:t xml:space="preserve"> </w:t>
            </w:r>
            <w:r w:rsidR="003837B0">
              <w:rPr>
                <w:rFonts w:ascii="Century Gothic" w:hAnsi="Century Gothic"/>
                <w:sz w:val="20"/>
                <w:szCs w:val="20"/>
              </w:rPr>
              <w:t xml:space="preserve">a </w:t>
            </w:r>
            <w:r w:rsidRPr="003658FC">
              <w:rPr>
                <w:rFonts w:ascii="Century Gothic" w:hAnsi="Century Gothic"/>
                <w:b/>
                <w:sz w:val="20"/>
                <w:szCs w:val="20"/>
              </w:rPr>
              <w:t>future-oriented identity</w:t>
            </w:r>
            <w:r>
              <w:rPr>
                <w:rFonts w:ascii="Century Gothic" w:hAnsi="Century Gothic"/>
                <w:sz w:val="20"/>
                <w:szCs w:val="20"/>
              </w:rPr>
              <w:t xml:space="preserve"> by developing post-secondary aspirations and </w:t>
            </w:r>
            <w:r w:rsidRPr="003658FC">
              <w:rPr>
                <w:rFonts w:ascii="Century Gothic" w:hAnsi="Century Gothic"/>
                <w:b/>
                <w:sz w:val="20"/>
                <w:szCs w:val="20"/>
              </w:rPr>
              <w:t xml:space="preserve">goals that are </w:t>
            </w:r>
            <w:r w:rsidR="00EB4276" w:rsidRPr="003658FC">
              <w:rPr>
                <w:rFonts w:ascii="Century Gothic" w:hAnsi="Century Gothic"/>
                <w:b/>
                <w:sz w:val="20"/>
                <w:szCs w:val="20"/>
              </w:rPr>
              <w:t>consistent with</w:t>
            </w:r>
            <w:r w:rsidR="003837B0" w:rsidRPr="003658FC">
              <w:rPr>
                <w:rFonts w:ascii="Century Gothic" w:hAnsi="Century Gothic"/>
                <w:b/>
                <w:sz w:val="20"/>
                <w:szCs w:val="20"/>
              </w:rPr>
              <w:t xml:space="preserve"> and help to integrate</w:t>
            </w:r>
            <w:r w:rsidR="00EB4276" w:rsidRPr="003658FC">
              <w:rPr>
                <w:rFonts w:ascii="Century Gothic" w:hAnsi="Century Gothic"/>
                <w:b/>
                <w:sz w:val="20"/>
                <w:szCs w:val="20"/>
              </w:rPr>
              <w:t xml:space="preserve"> </w:t>
            </w:r>
            <w:r w:rsidR="003837B0" w:rsidRPr="003658FC">
              <w:rPr>
                <w:rFonts w:ascii="Century Gothic" w:hAnsi="Century Gothic"/>
                <w:b/>
                <w:sz w:val="20"/>
                <w:szCs w:val="20"/>
              </w:rPr>
              <w:t xml:space="preserve">the </w:t>
            </w:r>
            <w:r w:rsidR="00EB4276" w:rsidRPr="003658FC">
              <w:rPr>
                <w:rFonts w:ascii="Century Gothic" w:hAnsi="Century Gothic"/>
                <w:b/>
                <w:sz w:val="20"/>
                <w:szCs w:val="20"/>
              </w:rPr>
              <w:t>other dimensions of one’s identity</w:t>
            </w:r>
            <w:r w:rsidR="00021CDF">
              <w:rPr>
                <w:rFonts w:ascii="Century Gothic" w:hAnsi="Century Gothic"/>
                <w:b/>
                <w:sz w:val="20"/>
                <w:szCs w:val="20"/>
              </w:rPr>
              <w:t>;</w:t>
            </w:r>
          </w:p>
          <w:p w14:paraId="6E150181" w14:textId="77777777" w:rsidR="00EB4276" w:rsidRDefault="00C312B7" w:rsidP="002C0379">
            <w:pPr>
              <w:pStyle w:val="ListParagraph"/>
              <w:numPr>
                <w:ilvl w:val="0"/>
                <w:numId w:val="4"/>
              </w:numPr>
              <w:rPr>
                <w:rFonts w:ascii="Century Gothic" w:hAnsi="Century Gothic"/>
                <w:sz w:val="20"/>
                <w:szCs w:val="20"/>
              </w:rPr>
            </w:pPr>
            <w:r>
              <w:rPr>
                <w:rFonts w:ascii="Century Gothic" w:hAnsi="Century Gothic"/>
                <w:sz w:val="20"/>
                <w:szCs w:val="20"/>
              </w:rPr>
              <w:t>Develop</w:t>
            </w:r>
            <w:r w:rsidR="00EB4276" w:rsidRPr="00EB4276">
              <w:rPr>
                <w:rFonts w:ascii="Century Gothic" w:hAnsi="Century Gothic"/>
                <w:sz w:val="20"/>
                <w:szCs w:val="20"/>
              </w:rPr>
              <w:t xml:space="preserve"> expectations that are based on beliefs about one’s ability to </w:t>
            </w:r>
            <w:r w:rsidR="00EB4276" w:rsidRPr="003658FC">
              <w:rPr>
                <w:rFonts w:ascii="Century Gothic" w:hAnsi="Century Gothic"/>
                <w:b/>
                <w:sz w:val="20"/>
                <w:szCs w:val="20"/>
              </w:rPr>
              <w:t>go and succeed in college</w:t>
            </w:r>
            <w:r w:rsidR="00021CDF">
              <w:rPr>
                <w:rFonts w:ascii="Century Gothic" w:hAnsi="Century Gothic"/>
                <w:b/>
                <w:sz w:val="20"/>
                <w:szCs w:val="20"/>
              </w:rPr>
              <w:t>.</w:t>
            </w:r>
          </w:p>
          <w:p w14:paraId="36E795F8" w14:textId="77777777" w:rsidR="009E2D43" w:rsidRDefault="009E2D43" w:rsidP="002C0379">
            <w:pPr>
              <w:rPr>
                <w:rFonts w:asciiTheme="majorHAnsi" w:hAnsiTheme="majorHAnsi"/>
                <w:sz w:val="28"/>
                <w:szCs w:val="28"/>
              </w:rPr>
            </w:pPr>
          </w:p>
          <w:p w14:paraId="6D711858" w14:textId="77777777" w:rsidR="00403E18" w:rsidRDefault="00F77536" w:rsidP="002C0379">
            <w:pPr>
              <w:rPr>
                <w:rFonts w:ascii="Century Gothic" w:hAnsi="Century Gothic" w:cs="Arial"/>
                <w:b/>
                <w:i/>
                <w:u w:val="single"/>
                <w:shd w:val="clear" w:color="auto" w:fill="FFFFFF"/>
              </w:rPr>
            </w:pPr>
            <w:r w:rsidRPr="00F77536">
              <w:rPr>
                <w:rFonts w:ascii="Century Gothic" w:hAnsi="Century Gothic" w:cs="Arial"/>
                <w:b/>
                <w:i/>
                <w:u w:val="single"/>
                <w:shd w:val="clear" w:color="auto" w:fill="FFFFFF"/>
              </w:rPr>
              <w:t xml:space="preserve">Take Ownership of Learning for High School, College and Life Success </w:t>
            </w:r>
            <w:r w:rsidR="00403E18" w:rsidRPr="00403E18">
              <w:rPr>
                <w:rFonts w:ascii="Century Gothic" w:hAnsi="Century Gothic" w:cs="Arial"/>
                <w:b/>
                <w:i/>
                <w:u w:val="single"/>
                <w:shd w:val="clear" w:color="auto" w:fill="FFFFFF"/>
              </w:rPr>
              <w:t>Practice and Internalize</w:t>
            </w:r>
            <w:r w:rsidR="00403E18">
              <w:rPr>
                <w:rFonts w:ascii="Century Gothic" w:hAnsi="Century Gothic" w:cs="Arial"/>
                <w:b/>
                <w:i/>
                <w:u w:val="single"/>
                <w:shd w:val="clear" w:color="auto" w:fill="FFFFFF"/>
              </w:rPr>
              <w:t>:</w:t>
            </w:r>
            <w:r w:rsidR="00403E18" w:rsidRPr="00403E18">
              <w:rPr>
                <w:rFonts w:ascii="Century Gothic" w:hAnsi="Century Gothic" w:cs="Arial"/>
                <w:b/>
                <w:i/>
                <w:u w:val="single"/>
                <w:shd w:val="clear" w:color="auto" w:fill="FFFFFF"/>
              </w:rPr>
              <w:t xml:space="preserve"> </w:t>
            </w:r>
          </w:p>
          <w:p w14:paraId="26BFCC3A" w14:textId="77777777" w:rsidR="00A475AB" w:rsidRDefault="00A475AB"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Develop self-knowledge as a learner </w:t>
            </w:r>
            <w:r w:rsidRPr="00835D68">
              <w:rPr>
                <w:rFonts w:ascii="Century Gothic" w:hAnsi="Century Gothic"/>
                <w:sz w:val="20"/>
                <w:szCs w:val="20"/>
              </w:rPr>
              <w:t xml:space="preserve">to </w:t>
            </w:r>
            <w:r w:rsidRPr="00A475AB">
              <w:rPr>
                <w:rFonts w:ascii="Century Gothic" w:hAnsi="Century Gothic"/>
                <w:b/>
                <w:sz w:val="20"/>
                <w:szCs w:val="20"/>
              </w:rPr>
              <w:t>be capable of and responsible for learning</w:t>
            </w:r>
            <w:r w:rsidR="00A31083">
              <w:rPr>
                <w:rFonts w:ascii="Century Gothic" w:hAnsi="Century Gothic"/>
                <w:b/>
                <w:sz w:val="20"/>
                <w:szCs w:val="20"/>
              </w:rPr>
              <w:t>;</w:t>
            </w:r>
            <w:r w:rsidRPr="00835D68">
              <w:rPr>
                <w:rFonts w:ascii="Century Gothic" w:hAnsi="Century Gothic"/>
                <w:sz w:val="20"/>
                <w:szCs w:val="20"/>
              </w:rPr>
              <w:t xml:space="preserve">  </w:t>
            </w:r>
          </w:p>
          <w:p w14:paraId="270A820C" w14:textId="77777777" w:rsidR="00E57A2A" w:rsidRDefault="00E57A2A"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Foster </w:t>
            </w:r>
            <w:r w:rsidRPr="003658FC">
              <w:rPr>
                <w:rFonts w:ascii="Century Gothic" w:hAnsi="Century Gothic"/>
                <w:b/>
                <w:sz w:val="20"/>
                <w:szCs w:val="20"/>
              </w:rPr>
              <w:t>self-efficacy</w:t>
            </w:r>
            <w:r>
              <w:rPr>
                <w:rFonts w:ascii="Century Gothic" w:hAnsi="Century Gothic"/>
                <w:sz w:val="20"/>
                <w:szCs w:val="20"/>
              </w:rPr>
              <w:t>, the b</w:t>
            </w:r>
            <w:r w:rsidRPr="00C40A8A">
              <w:rPr>
                <w:rFonts w:ascii="Century Gothic" w:hAnsi="Century Gothic"/>
                <w:sz w:val="20"/>
                <w:szCs w:val="20"/>
              </w:rPr>
              <w:t xml:space="preserve">elief in the ability to accomplish a specific task or goal </w:t>
            </w:r>
            <w:r w:rsidR="00A31083" w:rsidRPr="00A31083">
              <w:rPr>
                <w:rFonts w:ascii="Century Gothic" w:hAnsi="Century Gothic"/>
                <w:sz w:val="20"/>
                <w:szCs w:val="20"/>
                <w:u w:val="single"/>
              </w:rPr>
              <w:t>and</w:t>
            </w:r>
            <w:r w:rsidRPr="00C40A8A">
              <w:rPr>
                <w:rFonts w:ascii="Century Gothic" w:hAnsi="Century Gothic"/>
                <w:sz w:val="20"/>
                <w:szCs w:val="20"/>
              </w:rPr>
              <w:t xml:space="preserve"> to persist in the face of obstacles</w:t>
            </w:r>
            <w:r>
              <w:rPr>
                <w:rFonts w:ascii="Century Gothic" w:hAnsi="Century Gothic"/>
                <w:sz w:val="20"/>
                <w:szCs w:val="20"/>
              </w:rPr>
              <w:t xml:space="preserve">, by providing students with opportunities to </w:t>
            </w:r>
            <w:r w:rsidRPr="003658FC">
              <w:rPr>
                <w:rFonts w:ascii="Century Gothic" w:hAnsi="Century Gothic"/>
                <w:b/>
                <w:sz w:val="20"/>
                <w:szCs w:val="20"/>
              </w:rPr>
              <w:t>set goals, work towards their attainment and reflect</w:t>
            </w:r>
            <w:r>
              <w:rPr>
                <w:rFonts w:ascii="Century Gothic" w:hAnsi="Century Gothic"/>
                <w:sz w:val="20"/>
                <w:szCs w:val="20"/>
              </w:rPr>
              <w:t xml:space="preserve"> on both successes and failures</w:t>
            </w:r>
            <w:r w:rsidR="00A31083">
              <w:rPr>
                <w:rFonts w:ascii="Century Gothic" w:hAnsi="Century Gothic"/>
                <w:sz w:val="20"/>
                <w:szCs w:val="20"/>
              </w:rPr>
              <w:t>;</w:t>
            </w:r>
          </w:p>
          <w:p w14:paraId="592BC9F2" w14:textId="77777777" w:rsidR="00403E18" w:rsidRDefault="00E57A2A"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Develop </w:t>
            </w:r>
            <w:r w:rsidRPr="005366EC">
              <w:rPr>
                <w:rFonts w:ascii="Century Gothic" w:hAnsi="Century Gothic"/>
                <w:sz w:val="20"/>
                <w:szCs w:val="20"/>
              </w:rPr>
              <w:t xml:space="preserve">ability to </w:t>
            </w:r>
            <w:r w:rsidRPr="003658FC">
              <w:rPr>
                <w:rFonts w:ascii="Century Gothic" w:hAnsi="Century Gothic"/>
                <w:b/>
                <w:sz w:val="20"/>
                <w:szCs w:val="20"/>
              </w:rPr>
              <w:t>manage thoughts, emotions, and behaviors</w:t>
            </w:r>
            <w:r>
              <w:rPr>
                <w:rFonts w:ascii="Century Gothic" w:hAnsi="Century Gothic"/>
                <w:sz w:val="20"/>
                <w:szCs w:val="20"/>
              </w:rPr>
              <w:t xml:space="preserve"> </w:t>
            </w:r>
            <w:r w:rsidRPr="005366EC">
              <w:rPr>
                <w:rFonts w:ascii="Century Gothic" w:hAnsi="Century Gothic"/>
                <w:sz w:val="20"/>
                <w:szCs w:val="20"/>
              </w:rPr>
              <w:t>in the service of attaining goals</w:t>
            </w:r>
            <w:r w:rsidR="00A31083">
              <w:rPr>
                <w:rFonts w:ascii="Century Gothic" w:hAnsi="Century Gothic"/>
                <w:sz w:val="20"/>
                <w:szCs w:val="20"/>
              </w:rPr>
              <w:t>.</w:t>
            </w:r>
          </w:p>
          <w:p w14:paraId="7FEF1C9B" w14:textId="77777777" w:rsidR="00403E18" w:rsidRPr="00A41AAC" w:rsidRDefault="00403E18" w:rsidP="002C0379">
            <w:pPr>
              <w:rPr>
                <w:rFonts w:ascii="Century Gothic" w:hAnsi="Century Gothic"/>
                <w:sz w:val="20"/>
                <w:szCs w:val="20"/>
              </w:rPr>
            </w:pPr>
          </w:p>
          <w:p w14:paraId="13296265" w14:textId="77777777" w:rsidR="00403E18" w:rsidRDefault="00403E18" w:rsidP="002C0379">
            <w:pPr>
              <w:rPr>
                <w:rFonts w:ascii="Century Gothic" w:hAnsi="Century Gothic" w:cs="Arial"/>
                <w:b/>
                <w:i/>
                <w:u w:val="single"/>
                <w:shd w:val="clear" w:color="auto" w:fill="FFFFFF"/>
              </w:rPr>
            </w:pPr>
            <w:r w:rsidRPr="00403E18">
              <w:rPr>
                <w:rFonts w:ascii="Century Gothic" w:hAnsi="Century Gothic" w:cs="Arial"/>
                <w:b/>
                <w:i/>
                <w:u w:val="single"/>
                <w:shd w:val="clear" w:color="auto" w:fill="FFFFFF"/>
              </w:rPr>
              <w:t>Develop College to Career Connection and Long-Term Vision</w:t>
            </w:r>
            <w:r>
              <w:rPr>
                <w:rFonts w:ascii="Century Gothic" w:hAnsi="Century Gothic" w:cs="Arial"/>
                <w:b/>
                <w:i/>
                <w:u w:val="single"/>
                <w:shd w:val="clear" w:color="auto" w:fill="FFFFFF"/>
              </w:rPr>
              <w:t>:</w:t>
            </w:r>
          </w:p>
          <w:p w14:paraId="35B06860" w14:textId="77777777" w:rsidR="00403E18" w:rsidRDefault="00835D68"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Develop a </w:t>
            </w:r>
            <w:r w:rsidRPr="006104D2">
              <w:rPr>
                <w:rFonts w:ascii="Century Gothic" w:hAnsi="Century Gothic"/>
                <w:b/>
                <w:sz w:val="20"/>
                <w:szCs w:val="20"/>
              </w:rPr>
              <w:t>vision for the future</w:t>
            </w:r>
            <w:r>
              <w:rPr>
                <w:rFonts w:ascii="Century Gothic" w:hAnsi="Century Gothic"/>
                <w:sz w:val="20"/>
                <w:szCs w:val="20"/>
              </w:rPr>
              <w:t xml:space="preserve"> based on potential </w:t>
            </w:r>
            <w:r w:rsidRPr="006104D2">
              <w:rPr>
                <w:rFonts w:ascii="Century Gothic" w:hAnsi="Century Gothic"/>
                <w:b/>
                <w:sz w:val="20"/>
                <w:szCs w:val="20"/>
              </w:rPr>
              <w:t>careers of interest</w:t>
            </w:r>
            <w:r w:rsidR="006104D2">
              <w:rPr>
                <w:rFonts w:ascii="Century Gothic" w:hAnsi="Century Gothic"/>
                <w:sz w:val="20"/>
                <w:szCs w:val="20"/>
              </w:rPr>
              <w:t xml:space="preserve"> to guide </w:t>
            </w:r>
            <w:r w:rsidR="006104D2" w:rsidRPr="00B051BB">
              <w:rPr>
                <w:rFonts w:ascii="Century Gothic" w:hAnsi="Century Gothic"/>
                <w:b/>
                <w:sz w:val="20"/>
                <w:szCs w:val="20"/>
              </w:rPr>
              <w:t>school to life connection</w:t>
            </w:r>
            <w:r w:rsidR="00B051BB" w:rsidRPr="00B051BB">
              <w:rPr>
                <w:rFonts w:ascii="Century Gothic" w:hAnsi="Century Gothic"/>
                <w:b/>
                <w:sz w:val="20"/>
                <w:szCs w:val="20"/>
              </w:rPr>
              <w:t>s</w:t>
            </w:r>
            <w:r w:rsidR="00053F66">
              <w:rPr>
                <w:rFonts w:ascii="Century Gothic" w:hAnsi="Century Gothic"/>
                <w:b/>
                <w:sz w:val="20"/>
                <w:szCs w:val="20"/>
              </w:rPr>
              <w:t>;</w:t>
            </w:r>
          </w:p>
          <w:p w14:paraId="4BA100BE" w14:textId="77777777" w:rsidR="00835D68" w:rsidRDefault="00D93113"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Empower students to translate their academic foundation </w:t>
            </w:r>
            <w:r w:rsidR="00B051BB">
              <w:rPr>
                <w:rFonts w:ascii="Century Gothic" w:hAnsi="Century Gothic"/>
                <w:sz w:val="20"/>
                <w:szCs w:val="20"/>
              </w:rPr>
              <w:t>i</w:t>
            </w:r>
            <w:r>
              <w:rPr>
                <w:rFonts w:ascii="Century Gothic" w:hAnsi="Century Gothic"/>
                <w:sz w:val="20"/>
                <w:szCs w:val="20"/>
              </w:rPr>
              <w:t xml:space="preserve">nto </w:t>
            </w:r>
            <w:r w:rsidR="00B051BB" w:rsidRPr="00B051BB">
              <w:rPr>
                <w:rFonts w:ascii="Century Gothic" w:hAnsi="Century Gothic"/>
                <w:b/>
                <w:sz w:val="20"/>
                <w:szCs w:val="20"/>
              </w:rPr>
              <w:t>concrete, actionable steps</w:t>
            </w:r>
            <w:r w:rsidR="00B051BB">
              <w:rPr>
                <w:rFonts w:ascii="Century Gothic" w:hAnsi="Century Gothic"/>
                <w:sz w:val="20"/>
                <w:szCs w:val="20"/>
              </w:rPr>
              <w:t xml:space="preserve"> to reach </w:t>
            </w:r>
            <w:r>
              <w:rPr>
                <w:rFonts w:ascii="Century Gothic" w:hAnsi="Century Gothic"/>
                <w:sz w:val="20"/>
                <w:szCs w:val="20"/>
              </w:rPr>
              <w:t xml:space="preserve">a </w:t>
            </w:r>
            <w:r w:rsidRPr="00D93113">
              <w:rPr>
                <w:rFonts w:ascii="Century Gothic" w:hAnsi="Century Gothic"/>
                <w:b/>
                <w:sz w:val="20"/>
                <w:szCs w:val="20"/>
              </w:rPr>
              <w:t>vision of long-term professional success</w:t>
            </w:r>
            <w:r>
              <w:rPr>
                <w:rFonts w:ascii="Century Gothic" w:hAnsi="Century Gothic"/>
                <w:b/>
                <w:sz w:val="20"/>
                <w:szCs w:val="20"/>
              </w:rPr>
              <w:t>.</w:t>
            </w:r>
          </w:p>
          <w:p w14:paraId="7AA65901" w14:textId="77777777" w:rsidR="00403E18" w:rsidRPr="00403E18" w:rsidRDefault="00403E18" w:rsidP="002C0379">
            <w:pPr>
              <w:rPr>
                <w:rFonts w:ascii="Century Gothic" w:hAnsi="Century Gothic" w:cs="Arial"/>
                <w:shd w:val="clear" w:color="auto" w:fill="FFFFFF"/>
              </w:rPr>
            </w:pPr>
          </w:p>
          <w:p w14:paraId="5AB16F5A" w14:textId="77777777" w:rsidR="00403E18" w:rsidRDefault="00403E18" w:rsidP="002C0379">
            <w:pPr>
              <w:rPr>
                <w:rFonts w:ascii="Century Gothic" w:hAnsi="Century Gothic" w:cs="Arial"/>
                <w:b/>
                <w:i/>
                <w:u w:val="single"/>
                <w:shd w:val="clear" w:color="auto" w:fill="FFFFFF"/>
              </w:rPr>
            </w:pPr>
            <w:r w:rsidRPr="00403E18">
              <w:rPr>
                <w:rFonts w:ascii="Century Gothic" w:hAnsi="Century Gothic" w:cs="Arial"/>
                <w:b/>
                <w:i/>
                <w:u w:val="single"/>
                <w:shd w:val="clear" w:color="auto" w:fill="FFFFFF"/>
              </w:rPr>
              <w:t>Become Critical Consumers of Post-Secondary Options</w:t>
            </w:r>
            <w:r>
              <w:rPr>
                <w:rFonts w:ascii="Century Gothic" w:hAnsi="Century Gothic" w:cs="Arial"/>
                <w:b/>
                <w:i/>
                <w:u w:val="single"/>
                <w:shd w:val="clear" w:color="auto" w:fill="FFFFFF"/>
              </w:rPr>
              <w:t>:</w:t>
            </w:r>
          </w:p>
          <w:p w14:paraId="6409B06D" w14:textId="77777777" w:rsidR="00403E18" w:rsidRDefault="004A436F"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Develop ability as a critical consumer to </w:t>
            </w:r>
            <w:r w:rsidRPr="0007364F">
              <w:rPr>
                <w:rFonts w:ascii="Century Gothic" w:hAnsi="Century Gothic"/>
                <w:b/>
                <w:sz w:val="20"/>
                <w:szCs w:val="20"/>
              </w:rPr>
              <w:t>differentiate both the glaring and the subtle differences between colleges</w:t>
            </w:r>
            <w:r w:rsidR="0007364F">
              <w:rPr>
                <w:rFonts w:ascii="Century Gothic" w:hAnsi="Century Gothic"/>
                <w:b/>
                <w:sz w:val="20"/>
                <w:szCs w:val="20"/>
              </w:rPr>
              <w:t>;</w:t>
            </w:r>
          </w:p>
          <w:p w14:paraId="62C2328B" w14:textId="77777777" w:rsidR="004A436F" w:rsidRDefault="000D61B4"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Ensure the constant development of </w:t>
            </w:r>
            <w:r w:rsidRPr="0007364F">
              <w:rPr>
                <w:rFonts w:ascii="Century Gothic" w:hAnsi="Century Gothic"/>
                <w:b/>
                <w:sz w:val="20"/>
                <w:szCs w:val="20"/>
              </w:rPr>
              <w:t>skeptical eye</w:t>
            </w:r>
            <w:r>
              <w:rPr>
                <w:rFonts w:ascii="Century Gothic" w:hAnsi="Century Gothic"/>
                <w:sz w:val="20"/>
                <w:szCs w:val="20"/>
              </w:rPr>
              <w:t xml:space="preserve"> through </w:t>
            </w:r>
            <w:r w:rsidRPr="0007364F">
              <w:rPr>
                <w:rFonts w:ascii="Century Gothic" w:hAnsi="Century Gothic"/>
                <w:b/>
                <w:sz w:val="20"/>
                <w:szCs w:val="20"/>
              </w:rPr>
              <w:t>research and communication with various stakeholders</w:t>
            </w:r>
            <w:r w:rsidR="0007364F">
              <w:rPr>
                <w:rFonts w:ascii="Century Gothic" w:hAnsi="Century Gothic"/>
                <w:sz w:val="20"/>
                <w:szCs w:val="20"/>
              </w:rPr>
              <w:t xml:space="preserve">. </w:t>
            </w:r>
          </w:p>
          <w:p w14:paraId="4F19DC61" w14:textId="77777777" w:rsidR="00403E18" w:rsidRPr="00403E18" w:rsidRDefault="00403E18" w:rsidP="002C0379">
            <w:pPr>
              <w:rPr>
                <w:rFonts w:ascii="Century Gothic" w:hAnsi="Century Gothic" w:cs="Arial"/>
                <w:shd w:val="clear" w:color="auto" w:fill="FFFFFF"/>
              </w:rPr>
            </w:pPr>
          </w:p>
          <w:p w14:paraId="2E2865EF" w14:textId="77777777" w:rsidR="00403E18" w:rsidRDefault="00403E18" w:rsidP="002C0379">
            <w:pPr>
              <w:rPr>
                <w:rFonts w:ascii="Century Gothic" w:hAnsi="Century Gothic" w:cs="Arial"/>
                <w:b/>
                <w:i/>
                <w:u w:val="single"/>
                <w:shd w:val="clear" w:color="auto" w:fill="FFFFFF"/>
              </w:rPr>
            </w:pPr>
            <w:r w:rsidRPr="00403E18">
              <w:rPr>
                <w:rFonts w:ascii="Century Gothic" w:hAnsi="Century Gothic" w:cs="Arial"/>
                <w:b/>
                <w:i/>
                <w:u w:val="single"/>
                <w:shd w:val="clear" w:color="auto" w:fill="FFFFFF"/>
              </w:rPr>
              <w:t>Navigate the Complex Applic</w:t>
            </w:r>
            <w:r>
              <w:rPr>
                <w:rFonts w:ascii="Century Gothic" w:hAnsi="Century Gothic" w:cs="Arial"/>
                <w:b/>
                <w:i/>
                <w:u w:val="single"/>
                <w:shd w:val="clear" w:color="auto" w:fill="FFFFFF"/>
              </w:rPr>
              <w:t>ation and Matriculation Process:</w:t>
            </w:r>
          </w:p>
          <w:p w14:paraId="5EDB3C7E" w14:textId="77777777" w:rsidR="00CB0F57" w:rsidRDefault="00B810E9"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Cultivate skills to submit top-quality applications that </w:t>
            </w:r>
            <w:r w:rsidRPr="00B810E9">
              <w:rPr>
                <w:rFonts w:ascii="Century Gothic" w:hAnsi="Century Gothic"/>
                <w:b/>
                <w:sz w:val="20"/>
                <w:szCs w:val="20"/>
              </w:rPr>
              <w:t>highlight personal strengths and unique characteristics</w:t>
            </w:r>
            <w:r>
              <w:rPr>
                <w:rFonts w:ascii="Century Gothic" w:hAnsi="Century Gothic"/>
                <w:sz w:val="20"/>
                <w:szCs w:val="20"/>
              </w:rPr>
              <w:t xml:space="preserve"> to increase chances of acceptance to selective </w:t>
            </w:r>
            <w:r w:rsidRPr="00B810E9">
              <w:rPr>
                <w:rFonts w:ascii="Century Gothic" w:hAnsi="Century Gothic"/>
                <w:b/>
                <w:sz w:val="20"/>
                <w:szCs w:val="20"/>
              </w:rPr>
              <w:t>programs and colleges with strong records of student support and graduation</w:t>
            </w:r>
            <w:r>
              <w:rPr>
                <w:rFonts w:ascii="Century Gothic" w:hAnsi="Century Gothic"/>
                <w:sz w:val="20"/>
                <w:szCs w:val="20"/>
              </w:rPr>
              <w:t xml:space="preserve">;  </w:t>
            </w:r>
          </w:p>
          <w:p w14:paraId="1BAC903B" w14:textId="77777777" w:rsidR="00403E18" w:rsidRPr="00CB0F57" w:rsidRDefault="00CB0F57" w:rsidP="00CB0F57">
            <w:pPr>
              <w:pStyle w:val="ListParagraph"/>
              <w:numPr>
                <w:ilvl w:val="0"/>
                <w:numId w:val="4"/>
              </w:numPr>
              <w:rPr>
                <w:rFonts w:ascii="Century Gothic" w:hAnsi="Century Gothic"/>
                <w:sz w:val="20"/>
                <w:szCs w:val="20"/>
              </w:rPr>
            </w:pPr>
            <w:r>
              <w:rPr>
                <w:rFonts w:ascii="Century Gothic" w:hAnsi="Century Gothic"/>
                <w:sz w:val="20"/>
                <w:szCs w:val="20"/>
              </w:rPr>
              <w:t xml:space="preserve">Develop awareness of the </w:t>
            </w:r>
            <w:r w:rsidRPr="00B810E9">
              <w:rPr>
                <w:rFonts w:ascii="Century Gothic" w:hAnsi="Century Gothic"/>
                <w:b/>
                <w:sz w:val="20"/>
                <w:szCs w:val="20"/>
              </w:rPr>
              <w:t>scope, scale and significance of the life transition</w:t>
            </w:r>
            <w:r>
              <w:rPr>
                <w:rFonts w:ascii="Century Gothic" w:hAnsi="Century Gothic"/>
                <w:sz w:val="20"/>
                <w:szCs w:val="20"/>
              </w:rPr>
              <w:t xml:space="preserve"> to be undertaken post high school and prepare to </w:t>
            </w:r>
            <w:r w:rsidRPr="00B810E9">
              <w:rPr>
                <w:rFonts w:ascii="Century Gothic" w:hAnsi="Century Gothic"/>
                <w:b/>
                <w:sz w:val="20"/>
                <w:szCs w:val="20"/>
              </w:rPr>
              <w:t>overcome the numerous known and unknown obstacles</w:t>
            </w:r>
            <w:r>
              <w:rPr>
                <w:rFonts w:ascii="Century Gothic" w:hAnsi="Century Gothic"/>
                <w:sz w:val="20"/>
                <w:szCs w:val="20"/>
              </w:rPr>
              <w:t xml:space="preserve"> to be inevitably faced throughout the transition. </w:t>
            </w:r>
          </w:p>
          <w:p w14:paraId="4625F4D6" w14:textId="77777777" w:rsidR="00403E18" w:rsidRPr="00403E18" w:rsidRDefault="00403E18" w:rsidP="002C0379">
            <w:pPr>
              <w:rPr>
                <w:rFonts w:ascii="Century Gothic" w:hAnsi="Century Gothic" w:cs="Arial"/>
                <w:shd w:val="clear" w:color="auto" w:fill="FFFFFF"/>
              </w:rPr>
            </w:pPr>
          </w:p>
          <w:p w14:paraId="392E8192" w14:textId="77777777" w:rsidR="00403E18" w:rsidRDefault="00403E18" w:rsidP="002C0379">
            <w:pPr>
              <w:rPr>
                <w:rFonts w:ascii="Century Gothic" w:hAnsi="Century Gothic" w:cs="Arial"/>
                <w:b/>
                <w:i/>
                <w:u w:val="single"/>
                <w:shd w:val="clear" w:color="auto" w:fill="FFFFFF"/>
              </w:rPr>
            </w:pPr>
            <w:r w:rsidRPr="00403E18">
              <w:rPr>
                <w:rFonts w:ascii="Century Gothic" w:hAnsi="Century Gothic" w:cs="Arial"/>
                <w:b/>
                <w:i/>
                <w:u w:val="single"/>
                <w:shd w:val="clear" w:color="auto" w:fill="FFFFFF"/>
              </w:rPr>
              <w:t>Learn Personal Finance Skills and the Ab</w:t>
            </w:r>
            <w:r>
              <w:rPr>
                <w:rFonts w:ascii="Century Gothic" w:hAnsi="Century Gothic" w:cs="Arial"/>
                <w:b/>
                <w:i/>
                <w:u w:val="single"/>
                <w:shd w:val="clear" w:color="auto" w:fill="FFFFFF"/>
              </w:rPr>
              <w:t>ility to Navigate Financial Aid:</w:t>
            </w:r>
          </w:p>
          <w:p w14:paraId="482D90FC" w14:textId="77777777" w:rsidR="00403E18" w:rsidRDefault="00835D68"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Develop a </w:t>
            </w:r>
            <w:r w:rsidRPr="00D260DC">
              <w:rPr>
                <w:rFonts w:ascii="Century Gothic" w:hAnsi="Century Gothic"/>
                <w:b/>
                <w:sz w:val="20"/>
                <w:szCs w:val="20"/>
              </w:rPr>
              <w:t>long-term financial view</w:t>
            </w:r>
            <w:r>
              <w:rPr>
                <w:rFonts w:ascii="Century Gothic" w:hAnsi="Century Gothic"/>
                <w:sz w:val="20"/>
                <w:szCs w:val="20"/>
              </w:rPr>
              <w:t xml:space="preserve"> that recognizes the benefits of </w:t>
            </w:r>
            <w:r w:rsidRPr="00D260DC">
              <w:rPr>
                <w:rFonts w:ascii="Century Gothic" w:hAnsi="Century Gothic"/>
                <w:b/>
                <w:sz w:val="20"/>
                <w:szCs w:val="20"/>
              </w:rPr>
              <w:t>short-term sacrifice for long-term gain</w:t>
            </w:r>
            <w:r w:rsidR="00D260DC">
              <w:rPr>
                <w:rFonts w:ascii="Century Gothic" w:hAnsi="Century Gothic"/>
                <w:b/>
                <w:sz w:val="20"/>
                <w:szCs w:val="20"/>
              </w:rPr>
              <w:t>;</w:t>
            </w:r>
          </w:p>
          <w:p w14:paraId="171FF050" w14:textId="77777777" w:rsidR="0040543C" w:rsidRDefault="0040543C" w:rsidP="002C0379">
            <w:pPr>
              <w:pStyle w:val="ListParagraph"/>
              <w:numPr>
                <w:ilvl w:val="0"/>
                <w:numId w:val="4"/>
              </w:numPr>
              <w:rPr>
                <w:rFonts w:ascii="Century Gothic" w:hAnsi="Century Gothic"/>
                <w:sz w:val="20"/>
                <w:szCs w:val="20"/>
              </w:rPr>
            </w:pPr>
            <w:r>
              <w:rPr>
                <w:rFonts w:ascii="Century Gothic" w:hAnsi="Century Gothic"/>
                <w:sz w:val="20"/>
                <w:szCs w:val="20"/>
              </w:rPr>
              <w:t xml:space="preserve">Build skills to make </w:t>
            </w:r>
            <w:r w:rsidRPr="00D260DC">
              <w:rPr>
                <w:rFonts w:ascii="Century Gothic" w:hAnsi="Century Gothic"/>
                <w:b/>
                <w:sz w:val="20"/>
                <w:szCs w:val="20"/>
              </w:rPr>
              <w:t>informed financial decisions</w:t>
            </w:r>
            <w:r w:rsidR="00D260DC">
              <w:rPr>
                <w:rFonts w:ascii="Century Gothic" w:hAnsi="Century Gothic"/>
                <w:sz w:val="20"/>
                <w:szCs w:val="20"/>
              </w:rPr>
              <w:t>.</w:t>
            </w:r>
            <w:r>
              <w:rPr>
                <w:rFonts w:ascii="Century Gothic" w:hAnsi="Century Gothic"/>
                <w:sz w:val="20"/>
                <w:szCs w:val="20"/>
              </w:rPr>
              <w:t xml:space="preserve"> </w:t>
            </w:r>
          </w:p>
          <w:p w14:paraId="3F52DB98" w14:textId="77777777" w:rsidR="00403E18" w:rsidRPr="00403E18" w:rsidRDefault="00403E18" w:rsidP="002C0379">
            <w:pPr>
              <w:rPr>
                <w:rFonts w:ascii="Century Gothic" w:hAnsi="Century Gothic" w:cs="Arial"/>
                <w:shd w:val="clear" w:color="auto" w:fill="FFFFFF"/>
              </w:rPr>
            </w:pPr>
          </w:p>
          <w:p w14:paraId="68BF2857" w14:textId="77777777" w:rsidR="00403E18" w:rsidRPr="009E2D43" w:rsidRDefault="00403E18" w:rsidP="002C0379">
            <w:pPr>
              <w:rPr>
                <w:rFonts w:asciiTheme="majorHAnsi" w:hAnsiTheme="majorHAnsi"/>
                <w:sz w:val="28"/>
                <w:szCs w:val="28"/>
              </w:rPr>
            </w:pPr>
          </w:p>
        </w:tc>
      </w:tr>
    </w:tbl>
    <w:p w14:paraId="0248C0EB" w14:textId="77777777" w:rsidR="003379E8" w:rsidRPr="00B15644" w:rsidRDefault="00CC555B" w:rsidP="002C0379">
      <w:pPr>
        <w:tabs>
          <w:tab w:val="left" w:pos="4080"/>
        </w:tabs>
        <w:spacing w:after="0" w:line="240" w:lineRule="auto"/>
        <w:rPr>
          <w:rFonts w:asciiTheme="majorHAnsi" w:hAnsiTheme="majorHAnsi"/>
          <w:b/>
          <w:sz w:val="28"/>
          <w:szCs w:val="28"/>
        </w:rPr>
      </w:pPr>
      <w:bookmarkStart w:id="10" w:name="FoL_at_a_Glance"/>
      <w:r>
        <w:rPr>
          <w:rFonts w:asciiTheme="majorHAnsi" w:hAnsiTheme="majorHAnsi"/>
          <w:b/>
          <w:sz w:val="28"/>
          <w:szCs w:val="28"/>
        </w:rPr>
        <w:lastRenderedPageBreak/>
        <w:t>Foundations of Leadership</w:t>
      </w:r>
      <w:r w:rsidR="003379E8" w:rsidRPr="00B15644">
        <w:rPr>
          <w:rFonts w:asciiTheme="majorHAnsi" w:hAnsiTheme="majorHAnsi"/>
          <w:b/>
          <w:sz w:val="28"/>
          <w:szCs w:val="28"/>
        </w:rPr>
        <w:t xml:space="preserve"> at a Glance</w:t>
      </w:r>
      <w:bookmarkEnd w:id="10"/>
      <w:r w:rsidR="003379E8" w:rsidRPr="00B15644">
        <w:rPr>
          <w:rFonts w:asciiTheme="majorHAnsi" w:hAnsiTheme="majorHAnsi"/>
          <w:b/>
          <w:sz w:val="28"/>
          <w:szCs w:val="28"/>
        </w:rPr>
        <w:tab/>
      </w:r>
      <w:bookmarkEnd w:id="8"/>
    </w:p>
    <w:tbl>
      <w:tblPr>
        <w:tblStyle w:val="TableGrid"/>
        <w:tblW w:w="0" w:type="auto"/>
        <w:tblLook w:val="04A0" w:firstRow="1" w:lastRow="0" w:firstColumn="1" w:lastColumn="0" w:noHBand="0" w:noVBand="1"/>
      </w:tblPr>
      <w:tblGrid>
        <w:gridCol w:w="1636"/>
        <w:gridCol w:w="6392"/>
        <w:gridCol w:w="5148"/>
      </w:tblGrid>
      <w:tr w:rsidR="003379E8" w:rsidRPr="00B15644" w14:paraId="276F121A" w14:textId="77777777" w:rsidTr="00957387">
        <w:tc>
          <w:tcPr>
            <w:tcW w:w="1636" w:type="dxa"/>
            <w:shd w:val="clear" w:color="auto" w:fill="D9D9D9" w:themeFill="background1" w:themeFillShade="D9"/>
          </w:tcPr>
          <w:p w14:paraId="3C1D9F02" w14:textId="77777777" w:rsidR="003379E8" w:rsidRPr="00B15644" w:rsidRDefault="003379E8" w:rsidP="002C0379">
            <w:pPr>
              <w:tabs>
                <w:tab w:val="left" w:pos="4080"/>
              </w:tabs>
              <w:rPr>
                <w:rFonts w:ascii="Century Gothic" w:hAnsi="Century Gothic"/>
                <w:b/>
              </w:rPr>
            </w:pPr>
            <w:r w:rsidRPr="00B15644">
              <w:rPr>
                <w:rFonts w:ascii="Century Gothic" w:hAnsi="Century Gothic"/>
                <w:b/>
              </w:rPr>
              <w:t xml:space="preserve">Purpose and Schedule </w:t>
            </w:r>
          </w:p>
        </w:tc>
        <w:tc>
          <w:tcPr>
            <w:tcW w:w="6392" w:type="dxa"/>
            <w:shd w:val="clear" w:color="auto" w:fill="D9D9D9" w:themeFill="background1" w:themeFillShade="D9"/>
          </w:tcPr>
          <w:p w14:paraId="5769ECF0" w14:textId="77777777" w:rsidR="003379E8" w:rsidRPr="004E3472" w:rsidRDefault="003379E8" w:rsidP="002C0379">
            <w:pPr>
              <w:tabs>
                <w:tab w:val="left" w:pos="4080"/>
              </w:tabs>
              <w:rPr>
                <w:rFonts w:ascii="Century Gothic" w:hAnsi="Century Gothic"/>
                <w:b/>
              </w:rPr>
            </w:pPr>
            <w:r>
              <w:rPr>
                <w:rFonts w:ascii="Century Gothic" w:hAnsi="Century Gothic"/>
                <w:b/>
              </w:rPr>
              <w:t>Intellectual</w:t>
            </w:r>
            <w:r w:rsidRPr="00B15644">
              <w:rPr>
                <w:rFonts w:ascii="Century Gothic" w:hAnsi="Century Gothic"/>
                <w:b/>
              </w:rPr>
              <w:t xml:space="preserve"> Preparation and Assessment</w:t>
            </w:r>
          </w:p>
        </w:tc>
        <w:tc>
          <w:tcPr>
            <w:tcW w:w="5148" w:type="dxa"/>
            <w:shd w:val="clear" w:color="auto" w:fill="D9D9D9" w:themeFill="background1" w:themeFillShade="D9"/>
          </w:tcPr>
          <w:p w14:paraId="15B3A289" w14:textId="77777777" w:rsidR="003379E8" w:rsidRPr="00B15644" w:rsidRDefault="003379E8" w:rsidP="002C0379">
            <w:pPr>
              <w:tabs>
                <w:tab w:val="left" w:pos="4080"/>
              </w:tabs>
              <w:rPr>
                <w:rFonts w:ascii="Century Gothic" w:hAnsi="Century Gothic"/>
                <w:b/>
              </w:rPr>
            </w:pPr>
            <w:r w:rsidRPr="00B15644">
              <w:rPr>
                <w:rFonts w:ascii="Century Gothic" w:hAnsi="Century Gothic"/>
                <w:b/>
              </w:rPr>
              <w:t>Key Indicators of Excellence</w:t>
            </w:r>
          </w:p>
        </w:tc>
      </w:tr>
      <w:tr w:rsidR="003379E8" w:rsidRPr="00B15644" w14:paraId="24B11FA4" w14:textId="77777777" w:rsidTr="00957387">
        <w:trPr>
          <w:trHeight w:val="5030"/>
        </w:trPr>
        <w:tc>
          <w:tcPr>
            <w:tcW w:w="1636" w:type="dxa"/>
            <w:tcBorders>
              <w:bottom w:val="single" w:sz="4" w:space="0" w:color="auto"/>
            </w:tcBorders>
          </w:tcPr>
          <w:p w14:paraId="6B1628FD" w14:textId="77777777" w:rsidR="003379E8" w:rsidRPr="00F52756" w:rsidRDefault="003379E8" w:rsidP="002C0379">
            <w:pPr>
              <w:tabs>
                <w:tab w:val="left" w:pos="4080"/>
              </w:tabs>
              <w:rPr>
                <w:rFonts w:ascii="Century Gothic" w:hAnsi="Century Gothic"/>
                <w:b/>
                <w:sz w:val="10"/>
                <w:szCs w:val="10"/>
                <w:u w:val="single"/>
              </w:rPr>
            </w:pPr>
          </w:p>
          <w:p w14:paraId="4C2F5EEE" w14:textId="77777777" w:rsidR="003379E8" w:rsidRPr="00B15644" w:rsidRDefault="003379E8" w:rsidP="002C0379">
            <w:pPr>
              <w:tabs>
                <w:tab w:val="left" w:pos="4080"/>
              </w:tabs>
              <w:rPr>
                <w:rFonts w:ascii="Century Gothic" w:hAnsi="Century Gothic"/>
                <w:sz w:val="20"/>
                <w:szCs w:val="20"/>
              </w:rPr>
            </w:pPr>
            <w:r w:rsidRPr="00B15644">
              <w:rPr>
                <w:rFonts w:ascii="Century Gothic" w:hAnsi="Century Gothic"/>
                <w:b/>
                <w:sz w:val="20"/>
                <w:szCs w:val="20"/>
              </w:rPr>
              <w:t>Purpose:</w:t>
            </w:r>
            <w:r w:rsidRPr="00B15644">
              <w:rPr>
                <w:rFonts w:ascii="Century Gothic" w:hAnsi="Century Gothic"/>
                <w:sz w:val="20"/>
                <w:szCs w:val="20"/>
              </w:rPr>
              <w:t xml:space="preserve">  Students </w:t>
            </w:r>
            <w:r>
              <w:rPr>
                <w:rFonts w:ascii="Century Gothic" w:hAnsi="Century Gothic"/>
                <w:sz w:val="20"/>
                <w:szCs w:val="20"/>
              </w:rPr>
              <w:t xml:space="preserve">master </w:t>
            </w:r>
            <w:r w:rsidR="00A85045" w:rsidRPr="00A85045">
              <w:rPr>
                <w:rFonts w:ascii="Century Gothic" w:hAnsi="Century Gothic"/>
                <w:sz w:val="20"/>
                <w:szCs w:val="20"/>
              </w:rPr>
              <w:t>the tools to succeed academically, socially and emotionally in high school, college and life.</w:t>
            </w:r>
          </w:p>
          <w:p w14:paraId="5059B564" w14:textId="77777777" w:rsidR="003379E8" w:rsidRPr="00B15644" w:rsidRDefault="003379E8" w:rsidP="002C0379">
            <w:pPr>
              <w:tabs>
                <w:tab w:val="left" w:pos="4080"/>
              </w:tabs>
              <w:rPr>
                <w:rFonts w:ascii="Century Gothic" w:hAnsi="Century Gothic"/>
                <w:b/>
                <w:sz w:val="20"/>
                <w:szCs w:val="20"/>
                <w:u w:val="single"/>
              </w:rPr>
            </w:pPr>
          </w:p>
          <w:p w14:paraId="1C908A82" w14:textId="77777777" w:rsidR="003379E8" w:rsidRPr="00B15644" w:rsidRDefault="003379E8" w:rsidP="002C0379">
            <w:pPr>
              <w:tabs>
                <w:tab w:val="left" w:pos="4080"/>
              </w:tabs>
              <w:rPr>
                <w:rFonts w:ascii="Century Gothic" w:hAnsi="Century Gothic"/>
                <w:b/>
                <w:sz w:val="20"/>
                <w:szCs w:val="20"/>
              </w:rPr>
            </w:pPr>
            <w:r w:rsidRPr="00B15644">
              <w:rPr>
                <w:rFonts w:ascii="Century Gothic" w:hAnsi="Century Gothic"/>
                <w:b/>
                <w:sz w:val="20"/>
                <w:szCs w:val="20"/>
              </w:rPr>
              <w:t xml:space="preserve">Schedule: </w:t>
            </w:r>
          </w:p>
          <w:p w14:paraId="701E5425" w14:textId="77777777" w:rsidR="003379E8" w:rsidRPr="00B15644" w:rsidRDefault="005574F9" w:rsidP="002C0379">
            <w:pPr>
              <w:tabs>
                <w:tab w:val="left" w:pos="4080"/>
              </w:tabs>
              <w:rPr>
                <w:rFonts w:ascii="Century Gothic" w:hAnsi="Century Gothic"/>
                <w:sz w:val="20"/>
                <w:szCs w:val="20"/>
                <w:u w:val="single"/>
              </w:rPr>
            </w:pPr>
            <w:r>
              <w:rPr>
                <w:rFonts w:ascii="Century Gothic" w:hAnsi="Century Gothic"/>
                <w:sz w:val="20"/>
                <w:szCs w:val="20"/>
                <w:u w:val="single"/>
              </w:rPr>
              <w:t>9-11</w:t>
            </w:r>
            <w:r w:rsidR="003379E8" w:rsidRPr="00B15644">
              <w:rPr>
                <w:rFonts w:ascii="Century Gothic" w:hAnsi="Century Gothic"/>
                <w:sz w:val="20"/>
                <w:szCs w:val="20"/>
                <w:u w:val="single"/>
              </w:rPr>
              <w:t xml:space="preserve">: </w:t>
            </w:r>
          </w:p>
          <w:p w14:paraId="568F151D" w14:textId="77777777" w:rsidR="003379E8" w:rsidRPr="00B15644" w:rsidRDefault="00B051E4" w:rsidP="002C0379">
            <w:pPr>
              <w:tabs>
                <w:tab w:val="left" w:pos="4080"/>
              </w:tabs>
              <w:rPr>
                <w:rFonts w:ascii="Century Gothic" w:hAnsi="Century Gothic"/>
                <w:sz w:val="20"/>
                <w:szCs w:val="20"/>
              </w:rPr>
            </w:pPr>
            <w:r>
              <w:rPr>
                <w:rFonts w:ascii="Century Gothic" w:hAnsi="Century Gothic"/>
                <w:sz w:val="20"/>
                <w:szCs w:val="20"/>
              </w:rPr>
              <w:t>52</w:t>
            </w:r>
            <w:r w:rsidR="005574F9">
              <w:rPr>
                <w:rFonts w:ascii="Century Gothic" w:hAnsi="Century Gothic"/>
                <w:sz w:val="20"/>
                <w:szCs w:val="20"/>
              </w:rPr>
              <w:t>-60</w:t>
            </w:r>
            <w:r w:rsidR="003379E8" w:rsidRPr="00B15644">
              <w:rPr>
                <w:rFonts w:ascii="Century Gothic" w:hAnsi="Century Gothic"/>
                <w:sz w:val="20"/>
                <w:szCs w:val="20"/>
              </w:rPr>
              <w:t xml:space="preserve"> min/day </w:t>
            </w:r>
          </w:p>
          <w:p w14:paraId="4A29D52C" w14:textId="77777777" w:rsidR="003379E8" w:rsidRPr="00B15644" w:rsidRDefault="005574F9" w:rsidP="002C0379">
            <w:pPr>
              <w:tabs>
                <w:tab w:val="left" w:pos="4080"/>
              </w:tabs>
              <w:rPr>
                <w:rFonts w:ascii="Century Gothic" w:hAnsi="Century Gothic"/>
                <w:sz w:val="20"/>
                <w:szCs w:val="20"/>
              </w:rPr>
            </w:pPr>
            <w:r>
              <w:rPr>
                <w:rFonts w:ascii="Century Gothic" w:hAnsi="Century Gothic"/>
                <w:sz w:val="20"/>
                <w:szCs w:val="20"/>
              </w:rPr>
              <w:t>2</w:t>
            </w:r>
            <w:r w:rsidR="003379E8" w:rsidRPr="00B15644">
              <w:rPr>
                <w:rFonts w:ascii="Century Gothic" w:hAnsi="Century Gothic"/>
                <w:sz w:val="20"/>
                <w:szCs w:val="20"/>
              </w:rPr>
              <w:t xml:space="preserve"> days/week </w:t>
            </w:r>
          </w:p>
          <w:p w14:paraId="41E3D871" w14:textId="77777777" w:rsidR="003379E8" w:rsidRPr="00B15644" w:rsidRDefault="003379E8" w:rsidP="002C0379">
            <w:pPr>
              <w:tabs>
                <w:tab w:val="left" w:pos="4080"/>
              </w:tabs>
              <w:rPr>
                <w:rFonts w:ascii="Century Gothic" w:hAnsi="Century Gothic"/>
                <w:sz w:val="20"/>
                <w:szCs w:val="20"/>
                <w:u w:val="single"/>
              </w:rPr>
            </w:pPr>
          </w:p>
          <w:p w14:paraId="5CF350A0" w14:textId="77777777" w:rsidR="003379E8" w:rsidRPr="00B15644" w:rsidRDefault="005574F9" w:rsidP="002C0379">
            <w:pPr>
              <w:tabs>
                <w:tab w:val="left" w:pos="4080"/>
              </w:tabs>
              <w:rPr>
                <w:rFonts w:ascii="Century Gothic" w:hAnsi="Century Gothic"/>
                <w:sz w:val="20"/>
                <w:szCs w:val="20"/>
                <w:vertAlign w:val="superscript"/>
              </w:rPr>
            </w:pPr>
            <w:r>
              <w:rPr>
                <w:rFonts w:ascii="Century Gothic" w:hAnsi="Century Gothic"/>
                <w:sz w:val="20"/>
                <w:szCs w:val="20"/>
                <w:u w:val="single"/>
              </w:rPr>
              <w:t>12</w:t>
            </w:r>
            <w:r w:rsidR="003379E8" w:rsidRPr="00B15644">
              <w:rPr>
                <w:rFonts w:ascii="Century Gothic" w:hAnsi="Century Gothic"/>
                <w:sz w:val="20"/>
                <w:szCs w:val="20"/>
                <w:u w:val="single"/>
                <w:vertAlign w:val="superscript"/>
              </w:rPr>
              <w:t>:</w:t>
            </w:r>
            <w:r w:rsidR="003379E8" w:rsidRPr="00B15644">
              <w:rPr>
                <w:rFonts w:ascii="Century Gothic" w:hAnsi="Century Gothic"/>
                <w:sz w:val="20"/>
                <w:szCs w:val="20"/>
                <w:vertAlign w:val="superscript"/>
              </w:rPr>
              <w:t xml:space="preserve"> </w:t>
            </w:r>
          </w:p>
          <w:p w14:paraId="7D68E157" w14:textId="77777777" w:rsidR="003379E8" w:rsidRPr="00B15644" w:rsidRDefault="00B051E4" w:rsidP="002C0379">
            <w:pPr>
              <w:tabs>
                <w:tab w:val="left" w:pos="4080"/>
              </w:tabs>
              <w:rPr>
                <w:rFonts w:ascii="Century Gothic" w:hAnsi="Century Gothic"/>
                <w:sz w:val="20"/>
                <w:szCs w:val="20"/>
              </w:rPr>
            </w:pPr>
            <w:r>
              <w:rPr>
                <w:rFonts w:ascii="Century Gothic" w:hAnsi="Century Gothic"/>
                <w:sz w:val="20"/>
                <w:szCs w:val="20"/>
              </w:rPr>
              <w:t>52</w:t>
            </w:r>
            <w:r w:rsidR="005574F9">
              <w:rPr>
                <w:rFonts w:ascii="Century Gothic" w:hAnsi="Century Gothic"/>
                <w:sz w:val="20"/>
                <w:szCs w:val="20"/>
              </w:rPr>
              <w:t>-60</w:t>
            </w:r>
            <w:r w:rsidR="003379E8" w:rsidRPr="00B15644">
              <w:rPr>
                <w:rFonts w:ascii="Century Gothic" w:hAnsi="Century Gothic"/>
                <w:sz w:val="20"/>
                <w:szCs w:val="20"/>
              </w:rPr>
              <w:t xml:space="preserve"> min/day </w:t>
            </w:r>
          </w:p>
          <w:p w14:paraId="3B99B0EE" w14:textId="77777777" w:rsidR="003379E8" w:rsidRPr="00B15644" w:rsidRDefault="003379E8" w:rsidP="002C0379">
            <w:pPr>
              <w:tabs>
                <w:tab w:val="left" w:pos="4080"/>
              </w:tabs>
              <w:rPr>
                <w:rFonts w:ascii="Century Gothic" w:hAnsi="Century Gothic"/>
                <w:sz w:val="20"/>
                <w:szCs w:val="20"/>
              </w:rPr>
            </w:pPr>
            <w:r w:rsidRPr="00B15644">
              <w:rPr>
                <w:rFonts w:ascii="Century Gothic" w:hAnsi="Century Gothic"/>
                <w:sz w:val="20"/>
                <w:szCs w:val="20"/>
              </w:rPr>
              <w:t xml:space="preserve">4 days/week </w:t>
            </w:r>
          </w:p>
          <w:p w14:paraId="12256AB6" w14:textId="77777777" w:rsidR="003379E8" w:rsidRDefault="003379E8" w:rsidP="002C0379">
            <w:pPr>
              <w:tabs>
                <w:tab w:val="left" w:pos="4080"/>
              </w:tabs>
              <w:rPr>
                <w:rFonts w:ascii="Century Gothic" w:hAnsi="Century Gothic"/>
                <w:sz w:val="20"/>
                <w:szCs w:val="20"/>
              </w:rPr>
            </w:pPr>
          </w:p>
          <w:p w14:paraId="407B9033" w14:textId="77777777" w:rsidR="003379E8" w:rsidRPr="00B15644" w:rsidRDefault="003379E8" w:rsidP="002C0379">
            <w:pPr>
              <w:rPr>
                <w:rFonts w:ascii="Century Gothic" w:hAnsi="Century Gothic"/>
                <w:sz w:val="20"/>
                <w:szCs w:val="20"/>
              </w:rPr>
            </w:pPr>
          </w:p>
        </w:tc>
        <w:tc>
          <w:tcPr>
            <w:tcW w:w="6392" w:type="dxa"/>
            <w:tcBorders>
              <w:bottom w:val="single" w:sz="4" w:space="0" w:color="auto"/>
            </w:tcBorders>
          </w:tcPr>
          <w:p w14:paraId="5F57C453" w14:textId="77777777" w:rsidR="003379E8" w:rsidRPr="00F52756" w:rsidRDefault="003379E8" w:rsidP="002C0379">
            <w:pPr>
              <w:pStyle w:val="CommentText"/>
              <w:rPr>
                <w:rFonts w:ascii="Century Gothic" w:hAnsi="Century Gothic"/>
                <w:b/>
                <w:sz w:val="10"/>
                <w:szCs w:val="10"/>
              </w:rPr>
            </w:pPr>
          </w:p>
          <w:p w14:paraId="45138F26" w14:textId="1E76E627" w:rsidR="003379E8" w:rsidRDefault="00B70DB9" w:rsidP="002C0379">
            <w:pPr>
              <w:tabs>
                <w:tab w:val="left" w:pos="4080"/>
              </w:tabs>
              <w:rPr>
                <w:rFonts w:ascii="Century Gothic" w:hAnsi="Century Gothic"/>
                <w:sz w:val="20"/>
              </w:rPr>
            </w:pPr>
            <w:r>
              <w:rPr>
                <w:rFonts w:ascii="Century Gothic" w:hAnsi="Century Gothic"/>
                <w:b/>
                <w:sz w:val="20"/>
              </w:rPr>
              <w:t>Unit-Level Preparation</w:t>
            </w:r>
            <w:r w:rsidRPr="0040525C">
              <w:rPr>
                <w:rFonts w:ascii="Century Gothic" w:hAnsi="Century Gothic"/>
                <w:b/>
                <w:sz w:val="20"/>
              </w:rPr>
              <w:t xml:space="preserve">: </w:t>
            </w:r>
            <w:r>
              <w:rPr>
                <w:rFonts w:ascii="Century Gothic" w:hAnsi="Century Gothic"/>
                <w:sz w:val="20"/>
              </w:rPr>
              <w:t>The Scope and Sequence and units are developed at the Network level by Course Le</w:t>
            </w:r>
            <w:r w:rsidR="00331355">
              <w:rPr>
                <w:rFonts w:ascii="Century Gothic" w:hAnsi="Century Gothic"/>
                <w:sz w:val="20"/>
              </w:rPr>
              <w:t>ads and members of Team College</w:t>
            </w:r>
            <w:r>
              <w:rPr>
                <w:rFonts w:ascii="Century Gothic" w:hAnsi="Century Gothic"/>
                <w:sz w:val="20"/>
              </w:rPr>
              <w:t xml:space="preserve">. The units are topically or thematically based and align with the standards and high-quality complex texts appropriate for the grade level. The texts chosen for each unit serve as the anchor for the standards as well as for the Essential Questions, but aim to expose students to diversity in authorial styles, topics and perspectives as students explore big ideas and new worlds. </w:t>
            </w:r>
          </w:p>
          <w:p w14:paraId="1A678D55" w14:textId="77777777" w:rsidR="00B70DB9" w:rsidRPr="00B15644" w:rsidRDefault="00B70DB9" w:rsidP="002C0379">
            <w:pPr>
              <w:tabs>
                <w:tab w:val="left" w:pos="4080"/>
              </w:tabs>
              <w:rPr>
                <w:rFonts w:ascii="Century Gothic" w:hAnsi="Century Gothic"/>
                <w:b/>
                <w:sz w:val="20"/>
                <w:szCs w:val="20"/>
              </w:rPr>
            </w:pPr>
          </w:p>
          <w:p w14:paraId="11A5B845" w14:textId="236E08AD" w:rsidR="00547BC5" w:rsidRPr="00C23195" w:rsidRDefault="00547BC5" w:rsidP="002C0379">
            <w:pPr>
              <w:tabs>
                <w:tab w:val="left" w:pos="4080"/>
              </w:tabs>
              <w:rPr>
                <w:rFonts w:ascii="Century Gothic" w:hAnsi="Century Gothic"/>
                <w:b/>
                <w:sz w:val="20"/>
              </w:rPr>
            </w:pPr>
            <w:r>
              <w:rPr>
                <w:rFonts w:ascii="Century Gothic" w:hAnsi="Century Gothic"/>
                <w:b/>
                <w:sz w:val="20"/>
              </w:rPr>
              <w:t>Lesson Planning</w:t>
            </w:r>
            <w:r w:rsidRPr="0040525C">
              <w:rPr>
                <w:rFonts w:ascii="Century Gothic" w:hAnsi="Century Gothic"/>
                <w:b/>
                <w:sz w:val="20"/>
              </w:rPr>
              <w:t xml:space="preserve">: </w:t>
            </w:r>
            <w:r w:rsidR="002C2F0D" w:rsidRPr="00C23195">
              <w:rPr>
                <w:rFonts w:ascii="Century Gothic" w:hAnsi="Century Gothic"/>
                <w:sz w:val="20"/>
              </w:rPr>
              <w:t xml:space="preserve">Teachers write their own lesson plans modeled on shared, annotated exemplars. </w:t>
            </w:r>
            <w:r w:rsidRPr="00C23195">
              <w:rPr>
                <w:rFonts w:ascii="Century Gothic" w:hAnsi="Century Gothic"/>
                <w:sz w:val="20"/>
              </w:rPr>
              <w:t xml:space="preserve">Prior to writing lessons, </w:t>
            </w:r>
            <w:r w:rsidR="00914D36">
              <w:rPr>
                <w:rFonts w:ascii="Century Gothic" w:hAnsi="Century Gothic"/>
                <w:sz w:val="20"/>
              </w:rPr>
              <w:t>FoL</w:t>
            </w:r>
            <w:r w:rsidRPr="00C23195">
              <w:rPr>
                <w:rFonts w:ascii="Century Gothic" w:hAnsi="Century Gothic"/>
                <w:sz w:val="20"/>
              </w:rPr>
              <w:t xml:space="preserve"> teachers must read and unpack the text(s) and unit overview.  Using specific guidance provided in FOI document that allows for appropriate differences by lesson types, teachers will plan lesson</w:t>
            </w:r>
            <w:r w:rsidR="00F92D45">
              <w:rPr>
                <w:rFonts w:ascii="Century Gothic" w:hAnsi="Century Gothic"/>
                <w:sz w:val="20"/>
              </w:rPr>
              <w:t>s</w:t>
            </w:r>
            <w:r w:rsidRPr="00C23195">
              <w:rPr>
                <w:rFonts w:ascii="Century Gothic" w:hAnsi="Century Gothic"/>
                <w:sz w:val="20"/>
              </w:rPr>
              <w:t xml:space="preserve"> that allow students to grapple with the text and that drive toward the unit goals and performance tasks. </w:t>
            </w:r>
            <w:r w:rsidR="002C2F0D" w:rsidRPr="00C23195">
              <w:rPr>
                <w:rFonts w:ascii="Century Gothic" w:hAnsi="Century Gothic"/>
                <w:sz w:val="20"/>
              </w:rPr>
              <w:t>Teachers submit lesson plans for feedback to their dean/coach, and adjust plans based on feedback.  Each plan aims to include an intervention and an extension, specific to student needs.</w:t>
            </w:r>
          </w:p>
          <w:p w14:paraId="1D9ADFFF" w14:textId="77777777" w:rsidR="00547BC5" w:rsidRDefault="00547BC5" w:rsidP="002C0379">
            <w:pPr>
              <w:tabs>
                <w:tab w:val="left" w:pos="4080"/>
              </w:tabs>
              <w:rPr>
                <w:rFonts w:ascii="Century Gothic" w:hAnsi="Century Gothic"/>
                <w:sz w:val="20"/>
              </w:rPr>
            </w:pPr>
            <w:r>
              <w:rPr>
                <w:rFonts w:ascii="Century Gothic" w:hAnsi="Century Gothic"/>
                <w:sz w:val="20"/>
              </w:rPr>
              <w:t xml:space="preserve"> </w:t>
            </w:r>
          </w:p>
          <w:p w14:paraId="59900490" w14:textId="77777777" w:rsidR="00547BC5" w:rsidRPr="003C4CB4" w:rsidRDefault="00547BC5" w:rsidP="002C0379">
            <w:pPr>
              <w:tabs>
                <w:tab w:val="left" w:pos="4080"/>
              </w:tabs>
              <w:rPr>
                <w:rFonts w:ascii="Century Gothic" w:hAnsi="Century Gothic"/>
                <w:sz w:val="20"/>
              </w:rPr>
            </w:pPr>
            <w:r>
              <w:rPr>
                <w:rFonts w:ascii="Century Gothic" w:hAnsi="Century Gothic"/>
                <w:sz w:val="20"/>
              </w:rPr>
              <w:t>The Unit Overview is a recommendation of how one could go about teaching a unit on a specific genre or topic. Teachers and Deans should use these documents as guidance and as a foundation for planning, but should make decisions about specific TDQs, pacing, and (in rare instances) texts based on student needs.</w:t>
            </w:r>
          </w:p>
          <w:p w14:paraId="050BFABB" w14:textId="77777777" w:rsidR="00547BC5" w:rsidRDefault="00547BC5" w:rsidP="002C0379">
            <w:pPr>
              <w:tabs>
                <w:tab w:val="left" w:pos="4080"/>
              </w:tabs>
              <w:rPr>
                <w:rFonts w:ascii="Century Gothic" w:hAnsi="Century Gothic"/>
                <w:b/>
                <w:sz w:val="20"/>
                <w:szCs w:val="20"/>
              </w:rPr>
            </w:pPr>
          </w:p>
          <w:p w14:paraId="379E996C" w14:textId="77777777" w:rsidR="002D4EA1" w:rsidRPr="00583D40" w:rsidRDefault="002D4EA1" w:rsidP="002C0379">
            <w:pPr>
              <w:tabs>
                <w:tab w:val="left" w:pos="4080"/>
              </w:tabs>
              <w:rPr>
                <w:rFonts w:ascii="Century Gothic" w:hAnsi="Century Gothic"/>
                <w:sz w:val="20"/>
              </w:rPr>
            </w:pPr>
            <w:r>
              <w:rPr>
                <w:rFonts w:ascii="Century Gothic" w:hAnsi="Century Gothic"/>
                <w:b/>
                <w:sz w:val="20"/>
              </w:rPr>
              <w:t>Assessment</w:t>
            </w:r>
            <w:r w:rsidRPr="0040525C">
              <w:rPr>
                <w:rFonts w:ascii="Century Gothic" w:hAnsi="Century Gothic"/>
                <w:b/>
                <w:sz w:val="20"/>
              </w:rPr>
              <w:t xml:space="preserve">: </w:t>
            </w:r>
            <w:r>
              <w:rPr>
                <w:rFonts w:ascii="Century Gothic" w:hAnsi="Century Gothic"/>
                <w:sz w:val="20"/>
              </w:rPr>
              <w:t>Students will consistently be formally and informally assessed throughout CRS class.</w:t>
            </w:r>
          </w:p>
          <w:p w14:paraId="5A7094A2" w14:textId="77777777" w:rsidR="002D4EA1" w:rsidRPr="00485477" w:rsidRDefault="002D4EA1" w:rsidP="002C0379">
            <w:pPr>
              <w:pStyle w:val="ListParagraph"/>
              <w:numPr>
                <w:ilvl w:val="0"/>
                <w:numId w:val="1"/>
              </w:numPr>
              <w:tabs>
                <w:tab w:val="left" w:pos="4080"/>
              </w:tabs>
              <w:rPr>
                <w:rFonts w:ascii="Century Gothic" w:hAnsi="Century Gothic"/>
                <w:sz w:val="20"/>
              </w:rPr>
            </w:pPr>
            <w:r w:rsidRPr="00485477">
              <w:rPr>
                <w:rFonts w:ascii="Century Gothic" w:hAnsi="Century Gothic"/>
                <w:sz w:val="20"/>
              </w:rPr>
              <w:t xml:space="preserve">Interim: IAs will be administered to determine student ability to transfer skills and habits developed during </w:t>
            </w:r>
            <w:r>
              <w:rPr>
                <w:rFonts w:ascii="Century Gothic" w:hAnsi="Century Gothic"/>
                <w:sz w:val="20"/>
              </w:rPr>
              <w:t>CRS</w:t>
            </w:r>
            <w:r w:rsidRPr="00485477">
              <w:rPr>
                <w:rFonts w:ascii="Century Gothic" w:hAnsi="Century Gothic"/>
                <w:sz w:val="20"/>
              </w:rPr>
              <w:t xml:space="preserve"> </w:t>
            </w:r>
            <w:r>
              <w:rPr>
                <w:rFonts w:ascii="Century Gothic" w:hAnsi="Century Gothic"/>
                <w:sz w:val="20"/>
              </w:rPr>
              <w:t>classes</w:t>
            </w:r>
            <w:r w:rsidRPr="00485477">
              <w:rPr>
                <w:rFonts w:ascii="Century Gothic" w:hAnsi="Century Gothic"/>
                <w:sz w:val="20"/>
              </w:rPr>
              <w:t>.</w:t>
            </w:r>
          </w:p>
          <w:p w14:paraId="2C02E0DF" w14:textId="77777777" w:rsidR="002D4EA1" w:rsidRDefault="002D4EA1" w:rsidP="002C0379">
            <w:pPr>
              <w:pStyle w:val="ListParagraph"/>
              <w:numPr>
                <w:ilvl w:val="0"/>
                <w:numId w:val="1"/>
              </w:numPr>
              <w:tabs>
                <w:tab w:val="left" w:pos="4080"/>
              </w:tabs>
              <w:rPr>
                <w:rFonts w:ascii="Century Gothic" w:hAnsi="Century Gothic"/>
                <w:sz w:val="20"/>
              </w:rPr>
            </w:pPr>
            <w:r w:rsidRPr="00485477">
              <w:rPr>
                <w:rFonts w:ascii="Century Gothic" w:hAnsi="Century Gothic"/>
                <w:sz w:val="20"/>
              </w:rPr>
              <w:lastRenderedPageBreak/>
              <w:t xml:space="preserve">Unit: The culminating unit assessment will be </w:t>
            </w:r>
            <w:r>
              <w:rPr>
                <w:rFonts w:ascii="Century Gothic" w:hAnsi="Century Gothic"/>
                <w:sz w:val="20"/>
              </w:rPr>
              <w:t xml:space="preserve">produced by the teacher and </w:t>
            </w:r>
            <w:r w:rsidRPr="00485477">
              <w:rPr>
                <w:rFonts w:ascii="Century Gothic" w:hAnsi="Century Gothic"/>
                <w:sz w:val="20"/>
              </w:rPr>
              <w:t xml:space="preserve">used to wrap up the unit and assess student mastery of content and knowledge goals. The culminating unit assessment may be different for each unit, but will often include at least one of the following: a multiple choice and open response </w:t>
            </w:r>
            <w:r w:rsidR="00C23195" w:rsidRPr="00485477">
              <w:rPr>
                <w:rFonts w:ascii="Century Gothic" w:hAnsi="Century Gothic"/>
                <w:sz w:val="20"/>
              </w:rPr>
              <w:t>assessment</w:t>
            </w:r>
            <w:r w:rsidR="00C23195">
              <w:rPr>
                <w:rFonts w:ascii="Century Gothic" w:hAnsi="Century Gothic"/>
                <w:sz w:val="20"/>
              </w:rPr>
              <w:t>,</w:t>
            </w:r>
            <w:r w:rsidRPr="00485477">
              <w:rPr>
                <w:rFonts w:ascii="Century Gothic" w:hAnsi="Century Gothic"/>
                <w:sz w:val="20"/>
              </w:rPr>
              <w:t xml:space="preserve"> extended written synthesis task, project, or presentation.</w:t>
            </w:r>
          </w:p>
          <w:p w14:paraId="05799292" w14:textId="77777777" w:rsidR="003379E8" w:rsidRPr="00EF75D9" w:rsidRDefault="002D4EA1" w:rsidP="002C0379">
            <w:pPr>
              <w:pStyle w:val="ListParagraph"/>
              <w:numPr>
                <w:ilvl w:val="0"/>
                <w:numId w:val="1"/>
              </w:numPr>
              <w:tabs>
                <w:tab w:val="left" w:pos="4080"/>
              </w:tabs>
              <w:rPr>
                <w:rFonts w:ascii="Century Gothic" w:hAnsi="Century Gothic"/>
                <w:sz w:val="20"/>
              </w:rPr>
            </w:pPr>
            <w:r w:rsidRPr="002D4EA1">
              <w:rPr>
                <w:rFonts w:ascii="Century Gothic" w:hAnsi="Century Gothic"/>
                <w:sz w:val="20"/>
              </w:rPr>
              <w:t xml:space="preserve">Daily: </w:t>
            </w:r>
            <w:r>
              <w:rPr>
                <w:rFonts w:ascii="Century Gothic" w:hAnsi="Century Gothic" w:cstheme="minorHAnsi"/>
                <w:color w:val="000000" w:themeColor="text1"/>
                <w:sz w:val="20"/>
                <w:szCs w:val="20"/>
              </w:rPr>
              <w:t xml:space="preserve">Students should be assessed daily on their mastery of content and skills related to the AIM for the day. For a skill based aim, the daily assessment should be a skill performance with a clear rubric containing Criteria for Success. For a content knowledge heavy aim, scholars should complete a written exit ticket demonstrating their understanding and mastery of the content verbally. </w:t>
            </w:r>
            <w:r w:rsidRPr="002D4EA1">
              <w:rPr>
                <w:rFonts w:ascii="Century Gothic" w:hAnsi="Century Gothic"/>
                <w:sz w:val="20"/>
              </w:rPr>
              <w:t>Teachers should grade these exit tickets daily and provide feedback. This is especially important for teachers to understand and address student misconceptions.</w:t>
            </w:r>
          </w:p>
        </w:tc>
        <w:tc>
          <w:tcPr>
            <w:tcW w:w="5148" w:type="dxa"/>
            <w:tcBorders>
              <w:bottom w:val="single" w:sz="4" w:space="0" w:color="auto"/>
            </w:tcBorders>
          </w:tcPr>
          <w:p w14:paraId="23F8B06D" w14:textId="77777777" w:rsidR="003379E8" w:rsidRPr="00F52756" w:rsidRDefault="003379E8" w:rsidP="002C0379">
            <w:pPr>
              <w:contextualSpacing/>
              <w:rPr>
                <w:rFonts w:ascii="Century Gothic" w:hAnsi="Century Gothic"/>
                <w:b/>
                <w:sz w:val="10"/>
                <w:szCs w:val="10"/>
              </w:rPr>
            </w:pPr>
          </w:p>
          <w:p w14:paraId="169500B8" w14:textId="77777777" w:rsidR="006543D4" w:rsidRPr="006543D4" w:rsidRDefault="006543D4" w:rsidP="002C0379">
            <w:pPr>
              <w:tabs>
                <w:tab w:val="left" w:pos="4080"/>
              </w:tabs>
              <w:rPr>
                <w:rFonts w:ascii="Century Gothic" w:hAnsi="Century Gothic"/>
                <w:sz w:val="20"/>
              </w:rPr>
            </w:pPr>
            <w:r>
              <w:rPr>
                <w:rFonts w:ascii="Century Gothic" w:hAnsi="Century Gothic"/>
                <w:b/>
                <w:sz w:val="20"/>
              </w:rPr>
              <w:t xml:space="preserve">Identity Development: </w:t>
            </w:r>
            <w:r w:rsidR="009205A9">
              <w:rPr>
                <w:rFonts w:ascii="Century Gothic" w:hAnsi="Century Gothic"/>
                <w:sz w:val="20"/>
              </w:rPr>
              <w:t xml:space="preserve">Our </w:t>
            </w:r>
            <w:r w:rsidR="00AF74B3">
              <w:rPr>
                <w:rFonts w:ascii="Century Gothic" w:hAnsi="Century Gothic"/>
                <w:sz w:val="20"/>
              </w:rPr>
              <w:t xml:space="preserve">first </w:t>
            </w:r>
            <w:r w:rsidR="009205A9">
              <w:rPr>
                <w:rFonts w:ascii="Century Gothic" w:hAnsi="Century Gothic"/>
                <w:sz w:val="20"/>
              </w:rPr>
              <w:t xml:space="preserve">goal is to </w:t>
            </w:r>
            <w:r w:rsidR="00AF74B3">
              <w:rPr>
                <w:rFonts w:ascii="Century Gothic" w:hAnsi="Century Gothic"/>
                <w:sz w:val="20"/>
              </w:rPr>
              <w:t xml:space="preserve">help students </w:t>
            </w:r>
            <w:r w:rsidR="009205A9">
              <w:rPr>
                <w:rFonts w:ascii="Century Gothic" w:hAnsi="Century Gothic"/>
                <w:sz w:val="20"/>
              </w:rPr>
              <w:t xml:space="preserve">develop </w:t>
            </w:r>
            <w:r w:rsidR="00AF74B3">
              <w:rPr>
                <w:rFonts w:ascii="Century Gothic" w:hAnsi="Century Gothic"/>
                <w:sz w:val="20"/>
              </w:rPr>
              <w:t>their own</w:t>
            </w:r>
            <w:r w:rsidR="009205A9">
              <w:rPr>
                <w:rFonts w:ascii="Century Gothic" w:hAnsi="Century Gothic"/>
                <w:sz w:val="20"/>
              </w:rPr>
              <w:t xml:space="preserve"> college going identity and </w:t>
            </w:r>
            <w:r w:rsidR="00AF74B3">
              <w:rPr>
                <w:rFonts w:ascii="Century Gothic" w:hAnsi="Century Gothic"/>
                <w:sz w:val="20"/>
              </w:rPr>
              <w:t xml:space="preserve">sense of </w:t>
            </w:r>
            <w:r w:rsidR="009205A9">
              <w:rPr>
                <w:rFonts w:ascii="Century Gothic" w:hAnsi="Century Gothic"/>
                <w:sz w:val="20"/>
              </w:rPr>
              <w:t xml:space="preserve">self-efficacy. </w:t>
            </w:r>
            <w:r w:rsidR="00C23195">
              <w:rPr>
                <w:rFonts w:ascii="Century Gothic" w:hAnsi="Century Gothic"/>
                <w:sz w:val="20"/>
              </w:rPr>
              <w:t xml:space="preserve">Teachers will help students develop both through repeated goal setting, planning, monitoring and reflection processes. </w:t>
            </w:r>
          </w:p>
          <w:p w14:paraId="6D495261" w14:textId="77777777" w:rsidR="006543D4" w:rsidRDefault="006543D4" w:rsidP="002C0379">
            <w:pPr>
              <w:tabs>
                <w:tab w:val="left" w:pos="4080"/>
              </w:tabs>
              <w:rPr>
                <w:rFonts w:ascii="Century Gothic" w:hAnsi="Century Gothic"/>
                <w:b/>
                <w:sz w:val="20"/>
              </w:rPr>
            </w:pPr>
          </w:p>
          <w:p w14:paraId="30EA54A4" w14:textId="77777777" w:rsidR="00012343" w:rsidRDefault="00EC54E3" w:rsidP="002C0379">
            <w:pPr>
              <w:pStyle w:val="CommentText"/>
              <w:rPr>
                <w:rFonts w:ascii="Century Gothic" w:hAnsi="Century Gothic" w:cs="Arial"/>
                <w:sz w:val="22"/>
                <w:szCs w:val="22"/>
                <w:shd w:val="clear" w:color="auto" w:fill="FFFFFF"/>
              </w:rPr>
            </w:pPr>
            <w:r>
              <w:rPr>
                <w:rFonts w:ascii="Century Gothic" w:hAnsi="Century Gothic"/>
                <w:b/>
                <w:szCs w:val="22"/>
              </w:rPr>
              <w:t>Student Empowerment</w:t>
            </w:r>
            <w:r w:rsidR="00012343" w:rsidRPr="00012343">
              <w:rPr>
                <w:rFonts w:ascii="Century Gothic" w:hAnsi="Century Gothic"/>
                <w:b/>
                <w:szCs w:val="22"/>
              </w:rPr>
              <w:t>:</w:t>
            </w:r>
            <w:r w:rsidR="00012343">
              <w:rPr>
                <w:rFonts w:ascii="Century Gothic" w:hAnsi="Century Gothic" w:cs="Arial"/>
                <w:sz w:val="22"/>
                <w:szCs w:val="22"/>
                <w:shd w:val="clear" w:color="auto" w:fill="FFFFFF"/>
              </w:rPr>
              <w:t xml:space="preserve"> </w:t>
            </w:r>
            <w:r w:rsidR="00012343">
              <w:rPr>
                <w:rFonts w:ascii="Century Gothic" w:hAnsi="Century Gothic"/>
                <w:szCs w:val="22"/>
              </w:rPr>
              <w:t>E</w:t>
            </w:r>
            <w:r w:rsidR="00012343" w:rsidRPr="00012343">
              <w:rPr>
                <w:rFonts w:ascii="Century Gothic" w:hAnsi="Century Gothic"/>
                <w:szCs w:val="22"/>
              </w:rPr>
              <w:t xml:space="preserve">mpowering students to see themselves as leaders of their school, their family and community will give us the context for teaching students the skills and mindsets to be successful in both secondary and post-secondary education while also helping students further refine their passions and ultimate motives for going to college. </w:t>
            </w:r>
          </w:p>
          <w:p w14:paraId="28BDE5BB" w14:textId="77777777" w:rsidR="00012343" w:rsidRDefault="00012343" w:rsidP="002C0379">
            <w:pPr>
              <w:tabs>
                <w:tab w:val="left" w:pos="4080"/>
              </w:tabs>
              <w:rPr>
                <w:rFonts w:ascii="Century Gothic" w:hAnsi="Century Gothic"/>
                <w:b/>
                <w:sz w:val="20"/>
              </w:rPr>
            </w:pPr>
          </w:p>
          <w:p w14:paraId="1822FBB8" w14:textId="77777777" w:rsidR="006804AA" w:rsidRPr="00EC4B26" w:rsidRDefault="006804AA" w:rsidP="002C0379">
            <w:pPr>
              <w:tabs>
                <w:tab w:val="left" w:pos="4080"/>
              </w:tabs>
              <w:rPr>
                <w:rFonts w:ascii="Century Gothic" w:hAnsi="Century Gothic"/>
                <w:sz w:val="20"/>
              </w:rPr>
            </w:pPr>
            <w:r w:rsidRPr="00A40617">
              <w:rPr>
                <w:rFonts w:ascii="Century Gothic" w:hAnsi="Century Gothic"/>
                <w:b/>
                <w:sz w:val="20"/>
              </w:rPr>
              <w:t>Feedback:</w:t>
            </w:r>
            <w:r w:rsidR="00AF74B3">
              <w:rPr>
                <w:rFonts w:ascii="Century Gothic" w:hAnsi="Century Gothic"/>
                <w:sz w:val="20"/>
              </w:rPr>
              <w:t xml:space="preserve"> </w:t>
            </w:r>
            <w:r w:rsidR="00746980">
              <w:rPr>
                <w:rFonts w:ascii="Century Gothic" w:hAnsi="Century Gothic"/>
                <w:sz w:val="20"/>
              </w:rPr>
              <w:t xml:space="preserve">We want students to see feedback as an opportunity to grow rather than a critique of the self. </w:t>
            </w:r>
            <w:r w:rsidRPr="00EC4B26">
              <w:rPr>
                <w:rFonts w:ascii="Century Gothic" w:hAnsi="Century Gothic"/>
                <w:sz w:val="20"/>
              </w:rPr>
              <w:t xml:space="preserve">This manifests itself in our theory around feedback, that we as teachers are not </w:t>
            </w:r>
            <w:r>
              <w:rPr>
                <w:rFonts w:ascii="Century Gothic" w:hAnsi="Century Gothic"/>
                <w:sz w:val="20"/>
              </w:rPr>
              <w:t xml:space="preserve">providing students with solutions, but are instead using guided questioning to help students improve their own ability to plan and execute actionable steps towards completing goals. </w:t>
            </w:r>
          </w:p>
          <w:p w14:paraId="111F91F2" w14:textId="77777777" w:rsidR="006804AA" w:rsidRDefault="006804AA" w:rsidP="002C0379">
            <w:pPr>
              <w:tabs>
                <w:tab w:val="left" w:pos="4080"/>
              </w:tabs>
              <w:rPr>
                <w:rFonts w:ascii="Century Gothic" w:hAnsi="Century Gothic"/>
                <w:b/>
                <w:sz w:val="20"/>
              </w:rPr>
            </w:pPr>
          </w:p>
          <w:p w14:paraId="032EAB10" w14:textId="77777777" w:rsidR="000676D6" w:rsidRDefault="000676D6" w:rsidP="002C0379">
            <w:pPr>
              <w:tabs>
                <w:tab w:val="left" w:pos="4080"/>
              </w:tabs>
              <w:rPr>
                <w:rFonts w:ascii="Century Gothic" w:hAnsi="Century Gothic"/>
                <w:sz w:val="20"/>
              </w:rPr>
            </w:pPr>
            <w:r>
              <w:rPr>
                <w:rFonts w:ascii="Century Gothic" w:hAnsi="Century Gothic"/>
                <w:b/>
                <w:sz w:val="20"/>
              </w:rPr>
              <w:t>Students Do the Heavy Lifting</w:t>
            </w:r>
            <w:r w:rsidRPr="0040525C">
              <w:rPr>
                <w:rFonts w:ascii="Century Gothic" w:hAnsi="Century Gothic"/>
                <w:b/>
                <w:sz w:val="20"/>
              </w:rPr>
              <w:t xml:space="preserve">: </w:t>
            </w:r>
            <w:r w:rsidRPr="0040525C">
              <w:rPr>
                <w:rFonts w:ascii="Century Gothic" w:hAnsi="Century Gothic"/>
                <w:sz w:val="20"/>
              </w:rPr>
              <w:t>All students must be actively listening and participating through the use</w:t>
            </w:r>
            <w:r>
              <w:rPr>
                <w:rFonts w:ascii="Century Gothic" w:hAnsi="Century Gothic"/>
                <w:sz w:val="20"/>
              </w:rPr>
              <w:t xml:space="preserve"> of high engagement strategies. Students develop a high standard of coherence, actively seeking to understand when comprehension breaks down.  Teachers hold all students accountable for grappling with the ideas of the class and sharing their ideas orally and in writing.</w:t>
            </w:r>
          </w:p>
          <w:p w14:paraId="3065367E" w14:textId="77777777" w:rsidR="00B05A81" w:rsidRDefault="00B05A81" w:rsidP="002C0379">
            <w:pPr>
              <w:tabs>
                <w:tab w:val="left" w:pos="4080"/>
              </w:tabs>
              <w:rPr>
                <w:rFonts w:ascii="Century Gothic" w:hAnsi="Century Gothic"/>
                <w:b/>
                <w:sz w:val="20"/>
              </w:rPr>
            </w:pPr>
          </w:p>
          <w:p w14:paraId="35E843A9" w14:textId="77777777" w:rsidR="00F62AFD" w:rsidRDefault="00F62AFD" w:rsidP="002C0379">
            <w:pPr>
              <w:tabs>
                <w:tab w:val="left" w:pos="4080"/>
              </w:tabs>
              <w:rPr>
                <w:rFonts w:ascii="Century Gothic" w:hAnsi="Century Gothic"/>
                <w:sz w:val="20"/>
              </w:rPr>
            </w:pPr>
            <w:r>
              <w:rPr>
                <w:rFonts w:ascii="Century Gothic" w:hAnsi="Century Gothic"/>
                <w:b/>
                <w:sz w:val="20"/>
              </w:rPr>
              <w:t>Questions Worth Asking</w:t>
            </w:r>
            <w:r w:rsidRPr="0040525C">
              <w:rPr>
                <w:rFonts w:ascii="Century Gothic" w:hAnsi="Century Gothic"/>
                <w:b/>
                <w:sz w:val="20"/>
              </w:rPr>
              <w:t xml:space="preserve">: </w:t>
            </w:r>
            <w:r>
              <w:rPr>
                <w:rFonts w:ascii="Century Gothic" w:hAnsi="Century Gothic"/>
                <w:sz w:val="20"/>
              </w:rPr>
              <w:t>Questions posed to students are questions “worth” asking. Teachers thoughtfully create scaffolded TDQs and rely heavily on these questions rather than spending the majority of time focused on ensuring literal comprehension. Also, the text is enhanced through questioning rather than overwhelmed by questions. More is not necessarily better in this case.</w:t>
            </w:r>
          </w:p>
          <w:p w14:paraId="2A788A9B" w14:textId="77777777" w:rsidR="00F62AFD" w:rsidRPr="003F716D" w:rsidRDefault="00F62AFD" w:rsidP="002C0379">
            <w:pPr>
              <w:tabs>
                <w:tab w:val="left" w:pos="4080"/>
              </w:tabs>
              <w:rPr>
                <w:b/>
                <w:bCs/>
                <w:sz w:val="20"/>
              </w:rPr>
            </w:pPr>
          </w:p>
          <w:p w14:paraId="6D6A1879" w14:textId="77777777" w:rsidR="00076986" w:rsidRDefault="00076986" w:rsidP="002C0379">
            <w:pPr>
              <w:rPr>
                <w:rFonts w:ascii="Century Gothic" w:hAnsi="Century Gothic"/>
                <w:sz w:val="20"/>
                <w:szCs w:val="20"/>
              </w:rPr>
            </w:pPr>
            <w:r>
              <w:rPr>
                <w:rFonts w:ascii="Century Gothic" w:hAnsi="Century Gothic"/>
                <w:b/>
                <w:sz w:val="20"/>
                <w:szCs w:val="20"/>
              </w:rPr>
              <w:t xml:space="preserve">Research: </w:t>
            </w:r>
            <w:r>
              <w:rPr>
                <w:rFonts w:ascii="Century Gothic" w:hAnsi="Century Gothic"/>
                <w:sz w:val="20"/>
                <w:szCs w:val="20"/>
              </w:rPr>
              <w:t>Students develop college-ready research skills by engaging in shorter and less formal research tasks, as well as lengthier and more formalized independent research</w:t>
            </w:r>
          </w:p>
          <w:p w14:paraId="1A39D4B1" w14:textId="77777777" w:rsidR="00076986" w:rsidRPr="003F716D" w:rsidRDefault="00076986" w:rsidP="002C0379">
            <w:pPr>
              <w:rPr>
                <w:rFonts w:ascii="Century Gothic" w:hAnsi="Century Gothic"/>
                <w:sz w:val="20"/>
                <w:szCs w:val="8"/>
              </w:rPr>
            </w:pPr>
          </w:p>
          <w:p w14:paraId="37A15228" w14:textId="77777777" w:rsidR="00076986" w:rsidRDefault="00076986" w:rsidP="002C0379">
            <w:pPr>
              <w:rPr>
                <w:rFonts w:ascii="Century Gothic" w:hAnsi="Century Gothic"/>
                <w:sz w:val="20"/>
                <w:szCs w:val="20"/>
              </w:rPr>
            </w:pPr>
            <w:r>
              <w:rPr>
                <w:rFonts w:ascii="Century Gothic" w:hAnsi="Century Gothic"/>
                <w:b/>
                <w:sz w:val="20"/>
                <w:szCs w:val="20"/>
              </w:rPr>
              <w:t>Horizontal Alignment</w:t>
            </w:r>
            <w:r>
              <w:rPr>
                <w:rFonts w:ascii="Century Gothic" w:hAnsi="Century Gothic"/>
                <w:sz w:val="20"/>
                <w:szCs w:val="20"/>
              </w:rPr>
              <w:t xml:space="preserve">: Opportunities for horizontal alignment -  particularly </w:t>
            </w:r>
            <w:r w:rsidR="00C62C03">
              <w:rPr>
                <w:rFonts w:ascii="Century Gothic" w:hAnsi="Century Gothic"/>
                <w:sz w:val="20"/>
                <w:szCs w:val="20"/>
              </w:rPr>
              <w:t xml:space="preserve">study skills alignment in students other core content classes </w:t>
            </w:r>
            <w:r>
              <w:rPr>
                <w:rFonts w:ascii="Century Gothic" w:hAnsi="Century Gothic"/>
                <w:sz w:val="20"/>
                <w:szCs w:val="20"/>
              </w:rPr>
              <w:t>– are leveraged to increase cohesion across the school day and year</w:t>
            </w:r>
            <w:r w:rsidR="00C62C03">
              <w:rPr>
                <w:rFonts w:ascii="Century Gothic" w:hAnsi="Century Gothic"/>
                <w:sz w:val="20"/>
                <w:szCs w:val="20"/>
              </w:rPr>
              <w:t xml:space="preserve"> as well as to put into practice theoretical skills learned in CRS class. </w:t>
            </w:r>
          </w:p>
          <w:p w14:paraId="42D9A9CA" w14:textId="77777777" w:rsidR="00076986" w:rsidRDefault="00076986" w:rsidP="002C0379">
            <w:pPr>
              <w:contextualSpacing/>
              <w:rPr>
                <w:rFonts w:ascii="Century Gothic" w:hAnsi="Century Gothic"/>
                <w:b/>
                <w:sz w:val="20"/>
                <w:szCs w:val="20"/>
              </w:rPr>
            </w:pPr>
          </w:p>
          <w:p w14:paraId="33537B62" w14:textId="77777777" w:rsidR="003379E8" w:rsidRPr="002806DF" w:rsidRDefault="003379E8" w:rsidP="002C0379">
            <w:pPr>
              <w:contextualSpacing/>
              <w:rPr>
                <w:rFonts w:ascii="Century Gothic" w:eastAsia="Times New Roman" w:hAnsi="Century Gothic"/>
                <w:sz w:val="20"/>
                <w:szCs w:val="20"/>
              </w:rPr>
            </w:pPr>
            <w:r w:rsidRPr="00B15644">
              <w:rPr>
                <w:rFonts w:ascii="Century Gothic" w:hAnsi="Century Gothic"/>
                <w:b/>
                <w:sz w:val="20"/>
                <w:szCs w:val="20"/>
              </w:rPr>
              <w:t xml:space="preserve">Content and skill instruction: </w:t>
            </w:r>
            <w:r w:rsidRPr="00B15644">
              <w:rPr>
                <w:rFonts w:ascii="Century Gothic" w:hAnsi="Century Gothic" w:cstheme="minorHAnsi"/>
                <w:sz w:val="20"/>
                <w:szCs w:val="20"/>
              </w:rPr>
              <w:t xml:space="preserve">Lessons should emphasize skill instruction within the relevant content. </w:t>
            </w:r>
            <w:r>
              <w:rPr>
                <w:rFonts w:ascii="Century Gothic" w:hAnsi="Century Gothic" w:cstheme="minorHAnsi"/>
                <w:sz w:val="20"/>
                <w:szCs w:val="20"/>
              </w:rPr>
              <w:t xml:space="preserve">The aim should include both the specific content and the means for demonstrating understanding of that content. i.e. SWBAT demonstrate understanding of </w:t>
            </w:r>
            <w:r w:rsidR="006804AA">
              <w:rPr>
                <w:rFonts w:ascii="Century Gothic" w:hAnsi="Century Gothic" w:cstheme="minorHAnsi"/>
                <w:sz w:val="20"/>
                <w:szCs w:val="20"/>
              </w:rPr>
              <w:t>SMART goals</w:t>
            </w:r>
            <w:r>
              <w:rPr>
                <w:rFonts w:ascii="Century Gothic" w:hAnsi="Century Gothic" w:cstheme="minorHAnsi"/>
                <w:sz w:val="20"/>
                <w:szCs w:val="20"/>
              </w:rPr>
              <w:t xml:space="preserve"> BY </w:t>
            </w:r>
            <w:r w:rsidR="006804AA">
              <w:rPr>
                <w:rFonts w:ascii="Century Gothic" w:hAnsi="Century Gothic" w:cstheme="minorHAnsi"/>
                <w:sz w:val="20"/>
                <w:szCs w:val="20"/>
              </w:rPr>
              <w:t>crafting three individualized goals that follow the SMART format</w:t>
            </w:r>
            <w:r>
              <w:rPr>
                <w:rFonts w:ascii="Century Gothic" w:hAnsi="Century Gothic" w:cstheme="minorHAnsi"/>
                <w:sz w:val="20"/>
                <w:szCs w:val="20"/>
              </w:rPr>
              <w:t xml:space="preserve">. </w:t>
            </w:r>
          </w:p>
        </w:tc>
      </w:tr>
    </w:tbl>
    <w:p w14:paraId="3A17A388" w14:textId="77777777" w:rsidR="00533668" w:rsidRDefault="00533668" w:rsidP="002C0379">
      <w:pPr>
        <w:spacing w:after="0" w:line="240" w:lineRule="auto"/>
      </w:pPr>
    </w:p>
    <w:p w14:paraId="37E960CA" w14:textId="77777777" w:rsidR="00533668" w:rsidRDefault="00533668" w:rsidP="002C0379">
      <w:pPr>
        <w:spacing w:after="0" w:line="240" w:lineRule="auto"/>
      </w:pPr>
    </w:p>
    <w:sectPr w:rsidR="00533668" w:rsidSect="00735C9B">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2225" w14:textId="77777777" w:rsidR="00155D0B" w:rsidRDefault="00155D0B" w:rsidP="003379E8">
      <w:pPr>
        <w:spacing w:after="0" w:line="240" w:lineRule="auto"/>
      </w:pPr>
      <w:r>
        <w:separator/>
      </w:r>
    </w:p>
  </w:endnote>
  <w:endnote w:type="continuationSeparator" w:id="0">
    <w:p w14:paraId="482E7C73" w14:textId="77777777" w:rsidR="00155D0B" w:rsidRDefault="00155D0B" w:rsidP="0033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745916"/>
      <w:docPartObj>
        <w:docPartGallery w:val="Page Numbers (Bottom of Page)"/>
        <w:docPartUnique/>
      </w:docPartObj>
    </w:sdtPr>
    <w:sdtEndPr>
      <w:rPr>
        <w:noProof/>
      </w:rPr>
    </w:sdtEndPr>
    <w:sdtContent>
      <w:p w14:paraId="7ACC3085" w14:textId="77777777" w:rsidR="00072729" w:rsidRDefault="00072729">
        <w:pPr>
          <w:pStyle w:val="Footer"/>
          <w:jc w:val="right"/>
        </w:pPr>
        <w:r>
          <w:fldChar w:fldCharType="begin"/>
        </w:r>
        <w:r>
          <w:instrText xml:space="preserve"> PAGE   \* MERGEFORMAT </w:instrText>
        </w:r>
        <w:r>
          <w:fldChar w:fldCharType="separate"/>
        </w:r>
        <w:r w:rsidR="003E1414">
          <w:rPr>
            <w:noProof/>
          </w:rPr>
          <w:t>1</w:t>
        </w:r>
        <w:r>
          <w:rPr>
            <w:noProof/>
          </w:rPr>
          <w:fldChar w:fldCharType="end"/>
        </w:r>
      </w:p>
    </w:sdtContent>
  </w:sdt>
  <w:p w14:paraId="066E595A" w14:textId="77777777" w:rsidR="00072729" w:rsidRDefault="0007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F36BB" w14:textId="77777777" w:rsidR="00155D0B" w:rsidRDefault="00155D0B" w:rsidP="003379E8">
      <w:pPr>
        <w:spacing w:after="0" w:line="240" w:lineRule="auto"/>
      </w:pPr>
      <w:r>
        <w:separator/>
      </w:r>
    </w:p>
  </w:footnote>
  <w:footnote w:type="continuationSeparator" w:id="0">
    <w:p w14:paraId="785478A6" w14:textId="77777777" w:rsidR="00155D0B" w:rsidRDefault="00155D0B" w:rsidP="003379E8">
      <w:pPr>
        <w:spacing w:after="0" w:line="240" w:lineRule="auto"/>
      </w:pPr>
      <w:r>
        <w:continuationSeparator/>
      </w:r>
    </w:p>
  </w:footnote>
  <w:footnote w:id="1">
    <w:p w14:paraId="4CC731FD" w14:textId="77777777" w:rsidR="003A4E80" w:rsidRPr="0023191D" w:rsidRDefault="003A4E80">
      <w:pPr>
        <w:pStyle w:val="FootnoteText"/>
        <w:rPr>
          <w:rFonts w:ascii="Century Gothic" w:hAnsi="Century Gothic"/>
          <w:sz w:val="16"/>
        </w:rPr>
      </w:pPr>
      <w:r w:rsidRPr="0023191D">
        <w:rPr>
          <w:rStyle w:val="FootnoteReference"/>
          <w:rFonts w:ascii="Century Gothic" w:hAnsi="Century Gothic"/>
          <w:sz w:val="16"/>
        </w:rPr>
        <w:footnoteRef/>
      </w:r>
      <w:r w:rsidRPr="0023191D">
        <w:rPr>
          <w:rFonts w:ascii="Century Gothic" w:hAnsi="Century Gothic"/>
          <w:sz w:val="16"/>
        </w:rPr>
        <w:t xml:space="preserve"> “Education for Innovation” by Chris Lundberg and Ken Seward in </w:t>
      </w:r>
      <w:r w:rsidRPr="0023191D">
        <w:rPr>
          <w:rFonts w:ascii="Century Gothic" w:hAnsi="Century Gothic"/>
          <w:i/>
          <w:iCs/>
          <w:sz w:val="16"/>
        </w:rPr>
        <w:t>Independent School</w:t>
      </w:r>
      <w:r w:rsidRPr="0023191D">
        <w:rPr>
          <w:rFonts w:ascii="Century Gothic" w:hAnsi="Century Gothic"/>
          <w:sz w:val="16"/>
        </w:rPr>
        <w:t>, Fall 2014 (Vol. 74, #1, p. 80-86)</w:t>
      </w:r>
    </w:p>
  </w:footnote>
  <w:footnote w:id="2">
    <w:p w14:paraId="10D5903A" w14:textId="77777777" w:rsidR="00CA2A7E" w:rsidRPr="00C05C3B" w:rsidRDefault="00CA2A7E" w:rsidP="00CA2A7E">
      <w:pPr>
        <w:pStyle w:val="FootnoteText"/>
        <w:rPr>
          <w:i/>
        </w:rPr>
      </w:pPr>
      <w:r w:rsidRPr="0023191D">
        <w:rPr>
          <w:rStyle w:val="FootnoteReference"/>
          <w:rFonts w:ascii="Century Gothic" w:hAnsi="Century Gothic"/>
          <w:sz w:val="16"/>
        </w:rPr>
        <w:footnoteRef/>
      </w:r>
      <w:r w:rsidRPr="0023191D">
        <w:rPr>
          <w:rFonts w:ascii="Century Gothic" w:hAnsi="Century Gothic"/>
          <w:sz w:val="16"/>
        </w:rPr>
        <w:t xml:space="preserve"> Conley, David T. (2014). </w:t>
      </w:r>
      <w:r w:rsidRPr="0023191D">
        <w:rPr>
          <w:rFonts w:ascii="Century Gothic" w:hAnsi="Century Gothic"/>
          <w:i/>
          <w:sz w:val="16"/>
        </w:rPr>
        <w:t xml:space="preserve">Getting Ready for College, Careers, and the Common </w:t>
      </w:r>
      <w:r w:rsidRPr="0023191D">
        <w:rPr>
          <w:rFonts w:ascii="Century Gothic" w:hAnsi="Century Gothic"/>
          <w:sz w:val="16"/>
        </w:rPr>
        <w:t>Core. San Francisco, CA: Jossey-Bass, p. 3.</w:t>
      </w:r>
    </w:p>
  </w:footnote>
  <w:footnote w:id="3">
    <w:p w14:paraId="6C0AC853" w14:textId="77777777" w:rsidR="00F77E8F" w:rsidRPr="00990A04" w:rsidRDefault="00F77E8F">
      <w:pPr>
        <w:pStyle w:val="FootnoteText"/>
        <w:rPr>
          <w:rFonts w:ascii="Century Gothic" w:hAnsi="Century Gothic"/>
          <w:sz w:val="16"/>
          <w:szCs w:val="16"/>
        </w:rPr>
      </w:pPr>
      <w:r w:rsidRPr="00990A04">
        <w:rPr>
          <w:rStyle w:val="FootnoteReference"/>
          <w:rFonts w:ascii="Century Gothic" w:hAnsi="Century Gothic"/>
          <w:sz w:val="16"/>
          <w:szCs w:val="16"/>
        </w:rPr>
        <w:footnoteRef/>
      </w:r>
      <w:r w:rsidRPr="00990A04">
        <w:rPr>
          <w:rFonts w:ascii="Century Gothic" w:hAnsi="Century Gothic"/>
          <w:sz w:val="16"/>
          <w:szCs w:val="16"/>
        </w:rPr>
        <w:t xml:space="preserve"> Conley, </w:t>
      </w:r>
      <w:r w:rsidRPr="00990A04">
        <w:rPr>
          <w:rFonts w:ascii="Century Gothic" w:hAnsi="Century Gothic"/>
          <w:i/>
          <w:sz w:val="16"/>
          <w:szCs w:val="16"/>
        </w:rPr>
        <w:t>op. cit.</w:t>
      </w:r>
      <w:r w:rsidRPr="00990A04">
        <w:rPr>
          <w:rFonts w:ascii="Century Gothic" w:hAnsi="Century Gothic"/>
          <w:sz w:val="16"/>
          <w:szCs w:val="16"/>
        </w:rPr>
        <w:t>, p. 20</w:t>
      </w:r>
    </w:p>
  </w:footnote>
  <w:footnote w:id="4">
    <w:p w14:paraId="74B40E63" w14:textId="77777777" w:rsidR="00990A04" w:rsidRPr="00990A04" w:rsidRDefault="00990A04">
      <w:pPr>
        <w:pStyle w:val="FootnoteText"/>
        <w:rPr>
          <w:rFonts w:ascii="Century Gothic" w:hAnsi="Century Gothic"/>
          <w:sz w:val="16"/>
          <w:szCs w:val="16"/>
        </w:rPr>
      </w:pPr>
      <w:r w:rsidRPr="00990A04">
        <w:rPr>
          <w:rStyle w:val="FootnoteReference"/>
          <w:rFonts w:ascii="Century Gothic" w:hAnsi="Century Gothic"/>
          <w:sz w:val="16"/>
          <w:szCs w:val="16"/>
        </w:rPr>
        <w:footnoteRef/>
      </w:r>
      <w:r w:rsidRPr="00990A04">
        <w:rPr>
          <w:rFonts w:ascii="Century Gothic" w:hAnsi="Century Gothic"/>
          <w:sz w:val="16"/>
          <w:szCs w:val="16"/>
        </w:rPr>
        <w:t xml:space="preserve"> </w:t>
      </w:r>
      <w:r w:rsidRPr="00990A04">
        <w:rPr>
          <w:rFonts w:ascii="Century Gothic" w:hAnsi="Century Gothic"/>
          <w:color w:val="000000"/>
          <w:sz w:val="16"/>
          <w:szCs w:val="16"/>
          <w:shd w:val="clear" w:color="auto" w:fill="FFFFFF"/>
        </w:rPr>
        <w:t>C. Farrington, M. Roderick, E. Allensworth, J. Nagaoka, T. Keyes, D. Johnson, and N. Beechum. Teaching adolescents to become learners: The role of noncognitive factors in shaping school performance: A critical literature review.</w:t>
      </w:r>
      <w:r w:rsidRPr="00990A04">
        <w:rPr>
          <w:rStyle w:val="apple-converted-space"/>
          <w:rFonts w:ascii="Century Gothic" w:hAnsi="Century Gothic"/>
          <w:color w:val="000000"/>
          <w:sz w:val="16"/>
          <w:szCs w:val="16"/>
          <w:shd w:val="clear" w:color="auto" w:fill="FFFFFF"/>
        </w:rPr>
        <w:t> </w:t>
      </w:r>
      <w:r w:rsidRPr="00990A04">
        <w:rPr>
          <w:rFonts w:ascii="Century Gothic" w:hAnsi="Century Gothic"/>
          <w:i/>
          <w:iCs/>
          <w:color w:val="000000"/>
          <w:sz w:val="16"/>
          <w:szCs w:val="16"/>
          <w:shd w:val="clear" w:color="auto" w:fill="FFFFFF"/>
        </w:rPr>
        <w:t>Chicago: University of Chicago Consortium on Chicago School Research</w:t>
      </w:r>
      <w:r w:rsidRPr="00990A04">
        <w:rPr>
          <w:rFonts w:ascii="Century Gothic" w:hAnsi="Century Gothic"/>
          <w:color w:val="000000"/>
          <w:sz w:val="16"/>
          <w:szCs w:val="16"/>
          <w:shd w:val="clear" w:color="auto" w:fill="FFFFFF"/>
        </w:rPr>
        <w:t xml:space="preserve">, 2012. p. 5. </w:t>
      </w:r>
    </w:p>
  </w:footnote>
  <w:footnote w:id="5">
    <w:p w14:paraId="3A98DE15" w14:textId="77777777" w:rsidR="00B7292E" w:rsidRPr="00B7292E" w:rsidRDefault="00B7292E">
      <w:pPr>
        <w:pStyle w:val="FootnoteText"/>
        <w:rPr>
          <w:rFonts w:ascii="Century Gothic" w:hAnsi="Century Gothic"/>
        </w:rPr>
      </w:pPr>
      <w:r w:rsidRPr="00B7292E">
        <w:rPr>
          <w:rStyle w:val="FootnoteReference"/>
          <w:rFonts w:ascii="Century Gothic" w:hAnsi="Century Gothic"/>
          <w:sz w:val="16"/>
        </w:rPr>
        <w:footnoteRef/>
      </w:r>
      <w:r w:rsidRPr="00B7292E">
        <w:rPr>
          <w:rFonts w:ascii="Century Gothic" w:hAnsi="Century Gothic"/>
          <w:sz w:val="16"/>
        </w:rPr>
        <w:t xml:space="preserve"> Castleman, B.L., Arnold, K.C., &amp; Wartman, K.L. (2012). Stemming the tide of summer melt: An experimental study of the effects of post-high school summer intervention on low-income students’ college enrollment. The Journal of Research on Educat</w:t>
      </w:r>
      <w:r>
        <w:rPr>
          <w:rFonts w:ascii="Century Gothic" w:hAnsi="Century Gothic"/>
          <w:sz w:val="16"/>
        </w:rPr>
        <w:t>ional Effectiveness, p.5</w:t>
      </w:r>
      <w:r w:rsidRPr="00B7292E">
        <w:rPr>
          <w:rFonts w:ascii="Century Gothic" w:hAnsi="Century Gothic"/>
          <w:sz w:val="16"/>
        </w:rPr>
        <w:t>.</w:t>
      </w:r>
    </w:p>
  </w:footnote>
  <w:footnote w:id="6">
    <w:p w14:paraId="158C97AF" w14:textId="77777777" w:rsidR="00370032" w:rsidRPr="00B7292E" w:rsidRDefault="00370032">
      <w:pPr>
        <w:pStyle w:val="FootnoteText"/>
        <w:rPr>
          <w:rFonts w:ascii="Century Gothic" w:hAnsi="Century Gothic"/>
          <w:sz w:val="16"/>
        </w:rPr>
      </w:pPr>
      <w:r w:rsidRPr="00B7292E">
        <w:rPr>
          <w:rStyle w:val="FootnoteReference"/>
          <w:rFonts w:ascii="Century Gothic" w:hAnsi="Century Gothic"/>
          <w:sz w:val="16"/>
        </w:rPr>
        <w:footnoteRef/>
      </w:r>
      <w:r w:rsidRPr="00B7292E">
        <w:rPr>
          <w:rFonts w:ascii="Century Gothic" w:hAnsi="Century Gothic"/>
          <w:sz w:val="16"/>
        </w:rPr>
        <w:t xml:space="preserve"> First-generation is defined as neither parent having earned a bachelor’s degree or higher from an accredited American college or university. </w:t>
      </w:r>
    </w:p>
  </w:footnote>
  <w:footnote w:id="7">
    <w:p w14:paraId="4DA3D610" w14:textId="77777777" w:rsidR="006104D2" w:rsidRDefault="006104D2">
      <w:pPr>
        <w:pStyle w:val="FootnoteText"/>
      </w:pPr>
      <w:r w:rsidRPr="00B7292E">
        <w:rPr>
          <w:rStyle w:val="FootnoteReference"/>
          <w:rFonts w:ascii="Century Gothic" w:hAnsi="Century Gothic"/>
          <w:sz w:val="16"/>
        </w:rPr>
        <w:footnoteRef/>
      </w:r>
      <w:r w:rsidRPr="00B7292E">
        <w:rPr>
          <w:rFonts w:ascii="Century Gothic" w:hAnsi="Century Gothic"/>
          <w:sz w:val="16"/>
        </w:rPr>
        <w:t xml:space="preserve"> </w:t>
      </w:r>
      <w:r w:rsidRPr="00B7292E">
        <w:rPr>
          <w:rFonts w:ascii="Century Gothic" w:hAnsi="Century Gothic" w:cs="Arial"/>
          <w:sz w:val="16"/>
          <w:shd w:val="clear" w:color="auto" w:fill="FFFFFF"/>
        </w:rPr>
        <w:t xml:space="preserve">It is important to note that the application completed in </w:t>
      </w:r>
      <w:r w:rsidR="00626510">
        <w:rPr>
          <w:rFonts w:ascii="Century Gothic" w:hAnsi="Century Gothic" w:cs="Arial"/>
          <w:sz w:val="16"/>
          <w:shd w:val="clear" w:color="auto" w:fill="FFFFFF"/>
        </w:rPr>
        <w:t>FoL</w:t>
      </w:r>
      <w:r w:rsidRPr="00B7292E">
        <w:rPr>
          <w:rFonts w:ascii="Century Gothic" w:hAnsi="Century Gothic" w:cs="Arial"/>
          <w:sz w:val="16"/>
          <w:shd w:val="clear" w:color="auto" w:fill="FFFFFF"/>
        </w:rPr>
        <w:t xml:space="preserve"> will not replace the need for students who are matched with pre-college programs to complete an application specific to their program.</w:t>
      </w:r>
    </w:p>
  </w:footnote>
  <w:footnote w:id="8">
    <w:p w14:paraId="2157F436" w14:textId="77777777" w:rsidR="006104D2" w:rsidRPr="009D00C9" w:rsidRDefault="006104D2">
      <w:pPr>
        <w:pStyle w:val="FootnoteText"/>
        <w:rPr>
          <w:rFonts w:ascii="Century Gothic" w:hAnsi="Century Gothic"/>
        </w:rPr>
      </w:pPr>
      <w:r w:rsidRPr="009D00C9">
        <w:rPr>
          <w:rStyle w:val="FootnoteReference"/>
          <w:rFonts w:ascii="Century Gothic" w:hAnsi="Century Gothic"/>
          <w:sz w:val="16"/>
        </w:rPr>
        <w:footnoteRef/>
      </w:r>
      <w:r w:rsidRPr="009D00C9">
        <w:rPr>
          <w:rFonts w:ascii="Century Gothic" w:hAnsi="Century Gothic"/>
          <w:sz w:val="16"/>
        </w:rPr>
        <w:t xml:space="preserve"> Tenet and outcomes adapted from </w:t>
      </w:r>
      <w:r w:rsidRPr="009D00C9">
        <w:rPr>
          <w:rFonts w:ascii="Century Gothic" w:hAnsi="Century Gothic"/>
          <w:i/>
          <w:sz w:val="16"/>
        </w:rPr>
        <w:t>Ready, Willing and Able: A Developmental Approach to College Access and Success</w:t>
      </w:r>
      <w:r w:rsidRPr="009D00C9">
        <w:rPr>
          <w:rFonts w:ascii="Century Gothic" w:hAnsi="Century Gothic"/>
          <w:sz w:val="16"/>
        </w:rPr>
        <w:t xml:space="preserve"> by Mandy Savitz-Romer and Suzanne M. Bouffard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606"/>
      <w:gridCol w:w="1794"/>
    </w:tblGrid>
    <w:tr w:rsidR="006104D2" w14:paraId="106C1A3A" w14:textId="77777777">
      <w:trPr>
        <w:trHeight w:val="288"/>
      </w:trPr>
      <w:sdt>
        <w:sdtPr>
          <w:rPr>
            <w:rFonts w:ascii="Century Gothic" w:eastAsiaTheme="majorEastAsia" w:hAnsi="Century Gothic" w:cstheme="majorBidi"/>
            <w:b/>
            <w:sz w:val="36"/>
            <w:szCs w:val="40"/>
          </w:rPr>
          <w:alias w:val="Title"/>
          <w:id w:val="1547949758"/>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C952E30" w14:textId="77777777" w:rsidR="006104D2" w:rsidRPr="001D5201" w:rsidRDefault="006104D2" w:rsidP="005673BD">
              <w:pPr>
                <w:pStyle w:val="Header"/>
                <w:jc w:val="right"/>
                <w:rPr>
                  <w:rFonts w:asciiTheme="majorHAnsi" w:eastAsiaTheme="majorEastAsia" w:hAnsiTheme="majorHAnsi" w:cstheme="majorBidi"/>
                  <w:b/>
                  <w:sz w:val="40"/>
                  <w:szCs w:val="40"/>
                </w:rPr>
              </w:pPr>
              <w:r w:rsidRPr="005673BD">
                <w:rPr>
                  <w:rFonts w:ascii="Century Gothic" w:eastAsiaTheme="majorEastAsia" w:hAnsi="Century Gothic" w:cstheme="majorBidi"/>
                  <w:b/>
                  <w:sz w:val="36"/>
                  <w:szCs w:val="40"/>
                </w:rPr>
                <w:t>Achievement First 9-12 Foundations of Leadership Program Overview</w:t>
              </w:r>
            </w:p>
          </w:tc>
        </w:sdtContent>
      </w:sdt>
      <w:sdt>
        <w:sdtPr>
          <w:rPr>
            <w:rFonts w:asciiTheme="majorHAnsi" w:eastAsiaTheme="majorEastAsia" w:hAnsiTheme="majorHAnsi" w:cstheme="majorBidi"/>
            <w:b/>
            <w:bCs/>
            <w:color w:val="4F81BD" w:themeColor="accent1"/>
            <w:sz w:val="32"/>
            <w:szCs w:val="36"/>
          </w:rPr>
          <w:alias w:val="Year"/>
          <w:id w:val="-164504400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6219BCC7" w14:textId="4796FA78" w:rsidR="006104D2" w:rsidRPr="00DB08E7" w:rsidRDefault="00331355" w:rsidP="0019493F">
              <w:pPr>
                <w:pStyle w:val="Header"/>
                <w:rPr>
                  <w:rFonts w:asciiTheme="majorHAnsi" w:eastAsiaTheme="majorEastAsia" w:hAnsiTheme="majorHAnsi" w:cstheme="majorBidi"/>
                  <w:b/>
                  <w:bCs/>
                  <w:color w:val="4F81BD" w:themeColor="accent1"/>
                  <w:sz w:val="44"/>
                  <w:szCs w:val="36"/>
                </w:rPr>
              </w:pPr>
              <w:r>
                <w:rPr>
                  <w:rFonts w:asciiTheme="majorHAnsi" w:eastAsiaTheme="majorEastAsia" w:hAnsiTheme="majorHAnsi" w:cstheme="majorBidi"/>
                  <w:b/>
                  <w:bCs/>
                  <w:color w:val="4F81BD" w:themeColor="accent1"/>
                  <w:sz w:val="32"/>
                  <w:szCs w:val="36"/>
                </w:rPr>
                <w:t>2016-2017</w:t>
              </w:r>
            </w:p>
          </w:tc>
        </w:sdtContent>
      </w:sdt>
    </w:tr>
  </w:tbl>
  <w:p w14:paraId="1E36E72F" w14:textId="77777777" w:rsidR="006104D2" w:rsidRPr="00550489" w:rsidRDefault="006104D2" w:rsidP="0019493F">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09A6"/>
    <w:multiLevelType w:val="hybridMultilevel"/>
    <w:tmpl w:val="0408E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817E6"/>
    <w:multiLevelType w:val="hybridMultilevel"/>
    <w:tmpl w:val="331C4054"/>
    <w:lvl w:ilvl="0" w:tplc="2AEE5A86">
      <w:start w:val="1"/>
      <w:numFmt w:val="decimal"/>
      <w:lvlText w:val="%1."/>
      <w:lvlJc w:val="left"/>
      <w:pPr>
        <w:ind w:left="720" w:hanging="360"/>
      </w:pPr>
      <w:rPr>
        <w:rFonts w:ascii="Century Gothic" w:hAnsi="Century Gothic" w:hint="default"/>
        <w:b/>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D1B0D"/>
    <w:multiLevelType w:val="hybridMultilevel"/>
    <w:tmpl w:val="D1183658"/>
    <w:lvl w:ilvl="0" w:tplc="43E04FCC">
      <w:start w:val="1"/>
      <w:numFmt w:val="bullet"/>
      <w:lvlText w:val=""/>
      <w:lvlJc w:val="left"/>
      <w:pPr>
        <w:tabs>
          <w:tab w:val="num" w:pos="720"/>
        </w:tabs>
        <w:ind w:left="720" w:hanging="360"/>
      </w:pPr>
      <w:rPr>
        <w:rFonts w:ascii="Wingdings" w:hAnsi="Wingdings" w:hint="default"/>
      </w:rPr>
    </w:lvl>
    <w:lvl w:ilvl="1" w:tplc="D550FDD4">
      <w:start w:val="1"/>
      <w:numFmt w:val="bullet"/>
      <w:lvlText w:val=""/>
      <w:lvlJc w:val="left"/>
      <w:pPr>
        <w:tabs>
          <w:tab w:val="num" w:pos="1440"/>
        </w:tabs>
        <w:ind w:left="1440" w:hanging="360"/>
      </w:pPr>
      <w:rPr>
        <w:rFonts w:ascii="Wingdings" w:hAnsi="Wingdings" w:hint="default"/>
      </w:rPr>
    </w:lvl>
    <w:lvl w:ilvl="2" w:tplc="7A3CCAE0" w:tentative="1">
      <w:start w:val="1"/>
      <w:numFmt w:val="bullet"/>
      <w:lvlText w:val=""/>
      <w:lvlJc w:val="left"/>
      <w:pPr>
        <w:tabs>
          <w:tab w:val="num" w:pos="2160"/>
        </w:tabs>
        <w:ind w:left="2160" w:hanging="360"/>
      </w:pPr>
      <w:rPr>
        <w:rFonts w:ascii="Wingdings" w:hAnsi="Wingdings" w:hint="default"/>
      </w:rPr>
    </w:lvl>
    <w:lvl w:ilvl="3" w:tplc="97A63074" w:tentative="1">
      <w:start w:val="1"/>
      <w:numFmt w:val="bullet"/>
      <w:lvlText w:val=""/>
      <w:lvlJc w:val="left"/>
      <w:pPr>
        <w:tabs>
          <w:tab w:val="num" w:pos="2880"/>
        </w:tabs>
        <w:ind w:left="2880" w:hanging="360"/>
      </w:pPr>
      <w:rPr>
        <w:rFonts w:ascii="Wingdings" w:hAnsi="Wingdings" w:hint="default"/>
      </w:rPr>
    </w:lvl>
    <w:lvl w:ilvl="4" w:tplc="21D66B92" w:tentative="1">
      <w:start w:val="1"/>
      <w:numFmt w:val="bullet"/>
      <w:lvlText w:val=""/>
      <w:lvlJc w:val="left"/>
      <w:pPr>
        <w:tabs>
          <w:tab w:val="num" w:pos="3600"/>
        </w:tabs>
        <w:ind w:left="3600" w:hanging="360"/>
      </w:pPr>
      <w:rPr>
        <w:rFonts w:ascii="Wingdings" w:hAnsi="Wingdings" w:hint="default"/>
      </w:rPr>
    </w:lvl>
    <w:lvl w:ilvl="5" w:tplc="567E8A8A" w:tentative="1">
      <w:start w:val="1"/>
      <w:numFmt w:val="bullet"/>
      <w:lvlText w:val=""/>
      <w:lvlJc w:val="left"/>
      <w:pPr>
        <w:tabs>
          <w:tab w:val="num" w:pos="4320"/>
        </w:tabs>
        <w:ind w:left="4320" w:hanging="360"/>
      </w:pPr>
      <w:rPr>
        <w:rFonts w:ascii="Wingdings" w:hAnsi="Wingdings" w:hint="default"/>
      </w:rPr>
    </w:lvl>
    <w:lvl w:ilvl="6" w:tplc="6E041976" w:tentative="1">
      <w:start w:val="1"/>
      <w:numFmt w:val="bullet"/>
      <w:lvlText w:val=""/>
      <w:lvlJc w:val="left"/>
      <w:pPr>
        <w:tabs>
          <w:tab w:val="num" w:pos="5040"/>
        </w:tabs>
        <w:ind w:left="5040" w:hanging="360"/>
      </w:pPr>
      <w:rPr>
        <w:rFonts w:ascii="Wingdings" w:hAnsi="Wingdings" w:hint="default"/>
      </w:rPr>
    </w:lvl>
    <w:lvl w:ilvl="7" w:tplc="4508D8B6" w:tentative="1">
      <w:start w:val="1"/>
      <w:numFmt w:val="bullet"/>
      <w:lvlText w:val=""/>
      <w:lvlJc w:val="left"/>
      <w:pPr>
        <w:tabs>
          <w:tab w:val="num" w:pos="5760"/>
        </w:tabs>
        <w:ind w:left="5760" w:hanging="360"/>
      </w:pPr>
      <w:rPr>
        <w:rFonts w:ascii="Wingdings" w:hAnsi="Wingdings" w:hint="default"/>
      </w:rPr>
    </w:lvl>
    <w:lvl w:ilvl="8" w:tplc="53AECC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F74AB"/>
    <w:multiLevelType w:val="hybridMultilevel"/>
    <w:tmpl w:val="27A41E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CFB"/>
    <w:multiLevelType w:val="hybridMultilevel"/>
    <w:tmpl w:val="85B6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A36C54"/>
    <w:multiLevelType w:val="hybridMultilevel"/>
    <w:tmpl w:val="1ECE3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7529B"/>
    <w:multiLevelType w:val="hybridMultilevel"/>
    <w:tmpl w:val="65EEEC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6067D"/>
    <w:multiLevelType w:val="hybridMultilevel"/>
    <w:tmpl w:val="4838F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364ADD"/>
    <w:multiLevelType w:val="hybridMultilevel"/>
    <w:tmpl w:val="AA46ED82"/>
    <w:lvl w:ilvl="0" w:tplc="12EAF8A6">
      <w:start w:val="6"/>
      <w:numFmt w:val="bullet"/>
      <w:lvlText w:val="-"/>
      <w:lvlJc w:val="left"/>
      <w:pPr>
        <w:ind w:left="720" w:hanging="360"/>
      </w:pPr>
      <w:rPr>
        <w:rFonts w:ascii="Century Gothic" w:eastAsiaTheme="minorEastAsia" w:hAnsi="Century Gothic"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92A74"/>
    <w:multiLevelType w:val="hybridMultilevel"/>
    <w:tmpl w:val="BE649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9"/>
  </w:num>
  <w:num w:numId="6">
    <w:abstractNumId w:val="3"/>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MTG2NAUyzE3MDZV0lIJTi4sz8/NACgxrATCH6XksAAAA"/>
  </w:docVars>
  <w:rsids>
    <w:rsidRoot w:val="003379E8"/>
    <w:rsid w:val="0000673E"/>
    <w:rsid w:val="00012343"/>
    <w:rsid w:val="00012463"/>
    <w:rsid w:val="00020139"/>
    <w:rsid w:val="00021CDF"/>
    <w:rsid w:val="00031D8F"/>
    <w:rsid w:val="00032577"/>
    <w:rsid w:val="000338EF"/>
    <w:rsid w:val="00042277"/>
    <w:rsid w:val="00053F66"/>
    <w:rsid w:val="00061C63"/>
    <w:rsid w:val="00062F86"/>
    <w:rsid w:val="000676D6"/>
    <w:rsid w:val="000678F4"/>
    <w:rsid w:val="00070874"/>
    <w:rsid w:val="00072729"/>
    <w:rsid w:val="0007364F"/>
    <w:rsid w:val="00075D2D"/>
    <w:rsid w:val="00076986"/>
    <w:rsid w:val="00076A30"/>
    <w:rsid w:val="00084D64"/>
    <w:rsid w:val="00087165"/>
    <w:rsid w:val="000A1E03"/>
    <w:rsid w:val="000B5CE5"/>
    <w:rsid w:val="000C227C"/>
    <w:rsid w:val="000C55B4"/>
    <w:rsid w:val="000D3736"/>
    <w:rsid w:val="000D45A2"/>
    <w:rsid w:val="000D61B4"/>
    <w:rsid w:val="000D6404"/>
    <w:rsid w:val="000F2F38"/>
    <w:rsid w:val="001005FA"/>
    <w:rsid w:val="00106529"/>
    <w:rsid w:val="00110532"/>
    <w:rsid w:val="001206AC"/>
    <w:rsid w:val="00121579"/>
    <w:rsid w:val="00136317"/>
    <w:rsid w:val="00152720"/>
    <w:rsid w:val="00155D0B"/>
    <w:rsid w:val="00164365"/>
    <w:rsid w:val="00181C65"/>
    <w:rsid w:val="001838AD"/>
    <w:rsid w:val="00190933"/>
    <w:rsid w:val="00191A39"/>
    <w:rsid w:val="00191D3E"/>
    <w:rsid w:val="0019493F"/>
    <w:rsid w:val="00196F44"/>
    <w:rsid w:val="001A00F7"/>
    <w:rsid w:val="001A0D60"/>
    <w:rsid w:val="001B4921"/>
    <w:rsid w:val="001C031C"/>
    <w:rsid w:val="001C2386"/>
    <w:rsid w:val="001C79D1"/>
    <w:rsid w:val="001D4C61"/>
    <w:rsid w:val="001E23AE"/>
    <w:rsid w:val="001E7189"/>
    <w:rsid w:val="001E7327"/>
    <w:rsid w:val="001F2976"/>
    <w:rsid w:val="001F77B3"/>
    <w:rsid w:val="00205642"/>
    <w:rsid w:val="00211816"/>
    <w:rsid w:val="00227A94"/>
    <w:rsid w:val="0023191D"/>
    <w:rsid w:val="00231EC2"/>
    <w:rsid w:val="00234437"/>
    <w:rsid w:val="0024026E"/>
    <w:rsid w:val="002413E3"/>
    <w:rsid w:val="002419FA"/>
    <w:rsid w:val="002422CD"/>
    <w:rsid w:val="0024393D"/>
    <w:rsid w:val="00246A79"/>
    <w:rsid w:val="00246C1F"/>
    <w:rsid w:val="002542FA"/>
    <w:rsid w:val="002650E7"/>
    <w:rsid w:val="002661D4"/>
    <w:rsid w:val="00271432"/>
    <w:rsid w:val="002806DF"/>
    <w:rsid w:val="00280B2E"/>
    <w:rsid w:val="002913E5"/>
    <w:rsid w:val="002927EA"/>
    <w:rsid w:val="00292F28"/>
    <w:rsid w:val="002A1FB8"/>
    <w:rsid w:val="002C0379"/>
    <w:rsid w:val="002C2E93"/>
    <w:rsid w:val="002C2F0D"/>
    <w:rsid w:val="002D3CAD"/>
    <w:rsid w:val="002D4D36"/>
    <w:rsid w:val="002D4EA1"/>
    <w:rsid w:val="002D74C1"/>
    <w:rsid w:val="002D7530"/>
    <w:rsid w:val="002E106E"/>
    <w:rsid w:val="002F32F2"/>
    <w:rsid w:val="00301475"/>
    <w:rsid w:val="0031480F"/>
    <w:rsid w:val="003209BD"/>
    <w:rsid w:val="00322021"/>
    <w:rsid w:val="00322E51"/>
    <w:rsid w:val="00330C6B"/>
    <w:rsid w:val="00330D48"/>
    <w:rsid w:val="00331355"/>
    <w:rsid w:val="003379E8"/>
    <w:rsid w:val="00347E11"/>
    <w:rsid w:val="003509B9"/>
    <w:rsid w:val="00354761"/>
    <w:rsid w:val="00361C05"/>
    <w:rsid w:val="003658FC"/>
    <w:rsid w:val="00370032"/>
    <w:rsid w:val="00376FBE"/>
    <w:rsid w:val="00377E2D"/>
    <w:rsid w:val="003837B0"/>
    <w:rsid w:val="003870E1"/>
    <w:rsid w:val="00393814"/>
    <w:rsid w:val="003A4E80"/>
    <w:rsid w:val="003A5ADD"/>
    <w:rsid w:val="003A6FD0"/>
    <w:rsid w:val="003D1073"/>
    <w:rsid w:val="003D7369"/>
    <w:rsid w:val="003D7792"/>
    <w:rsid w:val="003E1414"/>
    <w:rsid w:val="003E6E34"/>
    <w:rsid w:val="003F176A"/>
    <w:rsid w:val="003F716D"/>
    <w:rsid w:val="00403E18"/>
    <w:rsid w:val="0040408B"/>
    <w:rsid w:val="0040543C"/>
    <w:rsid w:val="004065F9"/>
    <w:rsid w:val="0041009D"/>
    <w:rsid w:val="00420C20"/>
    <w:rsid w:val="00437450"/>
    <w:rsid w:val="0044335D"/>
    <w:rsid w:val="00467FBA"/>
    <w:rsid w:val="0047159F"/>
    <w:rsid w:val="0047262C"/>
    <w:rsid w:val="00486E64"/>
    <w:rsid w:val="00493F86"/>
    <w:rsid w:val="004A159B"/>
    <w:rsid w:val="004A436F"/>
    <w:rsid w:val="004A7189"/>
    <w:rsid w:val="004C74FC"/>
    <w:rsid w:val="004E3472"/>
    <w:rsid w:val="00500277"/>
    <w:rsid w:val="0051353C"/>
    <w:rsid w:val="005219DE"/>
    <w:rsid w:val="00521A2A"/>
    <w:rsid w:val="00533668"/>
    <w:rsid w:val="0053629E"/>
    <w:rsid w:val="005366EC"/>
    <w:rsid w:val="00540DB8"/>
    <w:rsid w:val="00545622"/>
    <w:rsid w:val="00547BC5"/>
    <w:rsid w:val="005500C2"/>
    <w:rsid w:val="005574F9"/>
    <w:rsid w:val="00557E03"/>
    <w:rsid w:val="00557EFE"/>
    <w:rsid w:val="0056157B"/>
    <w:rsid w:val="005655BA"/>
    <w:rsid w:val="00565641"/>
    <w:rsid w:val="0056689D"/>
    <w:rsid w:val="005673BD"/>
    <w:rsid w:val="0057029B"/>
    <w:rsid w:val="00571C10"/>
    <w:rsid w:val="00580C18"/>
    <w:rsid w:val="005864AA"/>
    <w:rsid w:val="005A0D84"/>
    <w:rsid w:val="005A25F5"/>
    <w:rsid w:val="005A60BD"/>
    <w:rsid w:val="005A62B0"/>
    <w:rsid w:val="005B1354"/>
    <w:rsid w:val="005B289C"/>
    <w:rsid w:val="005B5041"/>
    <w:rsid w:val="005B514B"/>
    <w:rsid w:val="005B7EB7"/>
    <w:rsid w:val="005C333E"/>
    <w:rsid w:val="005C4723"/>
    <w:rsid w:val="005C475C"/>
    <w:rsid w:val="005D1C91"/>
    <w:rsid w:val="005E2169"/>
    <w:rsid w:val="005E330C"/>
    <w:rsid w:val="005E6D1B"/>
    <w:rsid w:val="005E7DEF"/>
    <w:rsid w:val="00604594"/>
    <w:rsid w:val="00604CAB"/>
    <w:rsid w:val="00604E89"/>
    <w:rsid w:val="00607E12"/>
    <w:rsid w:val="006104D2"/>
    <w:rsid w:val="00615364"/>
    <w:rsid w:val="00626510"/>
    <w:rsid w:val="00636C3A"/>
    <w:rsid w:val="00637A9C"/>
    <w:rsid w:val="006449F8"/>
    <w:rsid w:val="006542C2"/>
    <w:rsid w:val="006543D4"/>
    <w:rsid w:val="006565C1"/>
    <w:rsid w:val="00656B6E"/>
    <w:rsid w:val="0066260F"/>
    <w:rsid w:val="00664DF0"/>
    <w:rsid w:val="006730CB"/>
    <w:rsid w:val="00676D07"/>
    <w:rsid w:val="006804AA"/>
    <w:rsid w:val="0069326A"/>
    <w:rsid w:val="00694A5A"/>
    <w:rsid w:val="00695C48"/>
    <w:rsid w:val="006A5090"/>
    <w:rsid w:val="006A5289"/>
    <w:rsid w:val="006B7254"/>
    <w:rsid w:val="006C11D2"/>
    <w:rsid w:val="006C37E0"/>
    <w:rsid w:val="006E3FFC"/>
    <w:rsid w:val="006F1EAF"/>
    <w:rsid w:val="006F24F5"/>
    <w:rsid w:val="006F42B1"/>
    <w:rsid w:val="006F77BD"/>
    <w:rsid w:val="00715F39"/>
    <w:rsid w:val="0071792D"/>
    <w:rsid w:val="00727E8B"/>
    <w:rsid w:val="00732A2F"/>
    <w:rsid w:val="00735C9B"/>
    <w:rsid w:val="007422D3"/>
    <w:rsid w:val="007446C5"/>
    <w:rsid w:val="00745E4A"/>
    <w:rsid w:val="00746980"/>
    <w:rsid w:val="00750A0F"/>
    <w:rsid w:val="00752CF0"/>
    <w:rsid w:val="00755FF2"/>
    <w:rsid w:val="00776B4C"/>
    <w:rsid w:val="007873ED"/>
    <w:rsid w:val="00792283"/>
    <w:rsid w:val="00792B94"/>
    <w:rsid w:val="00792F25"/>
    <w:rsid w:val="007A3301"/>
    <w:rsid w:val="007B24CE"/>
    <w:rsid w:val="007B5F12"/>
    <w:rsid w:val="007C2305"/>
    <w:rsid w:val="007C3356"/>
    <w:rsid w:val="007C7CC0"/>
    <w:rsid w:val="007D27D9"/>
    <w:rsid w:val="007D57EC"/>
    <w:rsid w:val="007F1B02"/>
    <w:rsid w:val="007F7BF9"/>
    <w:rsid w:val="008057DB"/>
    <w:rsid w:val="00824DDA"/>
    <w:rsid w:val="0082713E"/>
    <w:rsid w:val="00832C35"/>
    <w:rsid w:val="00835D68"/>
    <w:rsid w:val="00843377"/>
    <w:rsid w:val="00846376"/>
    <w:rsid w:val="0085628C"/>
    <w:rsid w:val="0086207B"/>
    <w:rsid w:val="00863E67"/>
    <w:rsid w:val="00873DDF"/>
    <w:rsid w:val="00875AB7"/>
    <w:rsid w:val="00893070"/>
    <w:rsid w:val="0089548F"/>
    <w:rsid w:val="0089645F"/>
    <w:rsid w:val="008B3E49"/>
    <w:rsid w:val="008B5051"/>
    <w:rsid w:val="008B759D"/>
    <w:rsid w:val="008B7DE7"/>
    <w:rsid w:val="008D7218"/>
    <w:rsid w:val="008D7656"/>
    <w:rsid w:val="008E05CC"/>
    <w:rsid w:val="008F12E8"/>
    <w:rsid w:val="008F3F10"/>
    <w:rsid w:val="009025D1"/>
    <w:rsid w:val="00903051"/>
    <w:rsid w:val="00914D36"/>
    <w:rsid w:val="00920148"/>
    <w:rsid w:val="009205A9"/>
    <w:rsid w:val="0092753E"/>
    <w:rsid w:val="009316CE"/>
    <w:rsid w:val="009339F6"/>
    <w:rsid w:val="00935123"/>
    <w:rsid w:val="00943D7F"/>
    <w:rsid w:val="00946162"/>
    <w:rsid w:val="009472B8"/>
    <w:rsid w:val="00957387"/>
    <w:rsid w:val="00960775"/>
    <w:rsid w:val="00980656"/>
    <w:rsid w:val="00982F46"/>
    <w:rsid w:val="00990A04"/>
    <w:rsid w:val="009B7614"/>
    <w:rsid w:val="009C06E0"/>
    <w:rsid w:val="009C4F3F"/>
    <w:rsid w:val="009C54F7"/>
    <w:rsid w:val="009D00C9"/>
    <w:rsid w:val="009D03FA"/>
    <w:rsid w:val="009D60C5"/>
    <w:rsid w:val="009D65A0"/>
    <w:rsid w:val="009E2D43"/>
    <w:rsid w:val="009E5968"/>
    <w:rsid w:val="009F0227"/>
    <w:rsid w:val="00A205F4"/>
    <w:rsid w:val="00A2169B"/>
    <w:rsid w:val="00A31083"/>
    <w:rsid w:val="00A37887"/>
    <w:rsid w:val="00A41AAC"/>
    <w:rsid w:val="00A4539A"/>
    <w:rsid w:val="00A475AB"/>
    <w:rsid w:val="00A516C2"/>
    <w:rsid w:val="00A5320B"/>
    <w:rsid w:val="00A5702C"/>
    <w:rsid w:val="00A641D5"/>
    <w:rsid w:val="00A6617E"/>
    <w:rsid w:val="00A75AEF"/>
    <w:rsid w:val="00A75D87"/>
    <w:rsid w:val="00A85045"/>
    <w:rsid w:val="00A87AC7"/>
    <w:rsid w:val="00A911DE"/>
    <w:rsid w:val="00A93F12"/>
    <w:rsid w:val="00AA31DA"/>
    <w:rsid w:val="00AA45CA"/>
    <w:rsid w:val="00AA5745"/>
    <w:rsid w:val="00AB29F7"/>
    <w:rsid w:val="00AB5E2F"/>
    <w:rsid w:val="00AC157B"/>
    <w:rsid w:val="00AD6EBA"/>
    <w:rsid w:val="00AE75C5"/>
    <w:rsid w:val="00AF6213"/>
    <w:rsid w:val="00AF74B3"/>
    <w:rsid w:val="00B024D6"/>
    <w:rsid w:val="00B051BB"/>
    <w:rsid w:val="00B051E4"/>
    <w:rsid w:val="00B05A81"/>
    <w:rsid w:val="00B07449"/>
    <w:rsid w:val="00B11223"/>
    <w:rsid w:val="00B2273F"/>
    <w:rsid w:val="00B23ACC"/>
    <w:rsid w:val="00B311F5"/>
    <w:rsid w:val="00B36372"/>
    <w:rsid w:val="00B42BA3"/>
    <w:rsid w:val="00B50618"/>
    <w:rsid w:val="00B62D45"/>
    <w:rsid w:val="00B70DB9"/>
    <w:rsid w:val="00B7292E"/>
    <w:rsid w:val="00B73ED6"/>
    <w:rsid w:val="00B77E76"/>
    <w:rsid w:val="00B810E9"/>
    <w:rsid w:val="00B837BC"/>
    <w:rsid w:val="00B85D81"/>
    <w:rsid w:val="00BA6B54"/>
    <w:rsid w:val="00BB7DAC"/>
    <w:rsid w:val="00BC1731"/>
    <w:rsid w:val="00BF6C09"/>
    <w:rsid w:val="00C048FF"/>
    <w:rsid w:val="00C05C3B"/>
    <w:rsid w:val="00C200F9"/>
    <w:rsid w:val="00C23195"/>
    <w:rsid w:val="00C2732F"/>
    <w:rsid w:val="00C312B7"/>
    <w:rsid w:val="00C32113"/>
    <w:rsid w:val="00C32CE7"/>
    <w:rsid w:val="00C36447"/>
    <w:rsid w:val="00C3701B"/>
    <w:rsid w:val="00C378D8"/>
    <w:rsid w:val="00C40A8A"/>
    <w:rsid w:val="00C42284"/>
    <w:rsid w:val="00C44660"/>
    <w:rsid w:val="00C471A3"/>
    <w:rsid w:val="00C522B3"/>
    <w:rsid w:val="00C62745"/>
    <w:rsid w:val="00C62C03"/>
    <w:rsid w:val="00C80948"/>
    <w:rsid w:val="00C85A53"/>
    <w:rsid w:val="00C95EF5"/>
    <w:rsid w:val="00CA2A7E"/>
    <w:rsid w:val="00CA2BDB"/>
    <w:rsid w:val="00CA7456"/>
    <w:rsid w:val="00CB0F57"/>
    <w:rsid w:val="00CB29BB"/>
    <w:rsid w:val="00CB345B"/>
    <w:rsid w:val="00CB6C86"/>
    <w:rsid w:val="00CC1E32"/>
    <w:rsid w:val="00CC555B"/>
    <w:rsid w:val="00CC569E"/>
    <w:rsid w:val="00CD0B34"/>
    <w:rsid w:val="00CD598D"/>
    <w:rsid w:val="00CF1559"/>
    <w:rsid w:val="00CF1EB1"/>
    <w:rsid w:val="00CF4C0A"/>
    <w:rsid w:val="00D17DDD"/>
    <w:rsid w:val="00D20102"/>
    <w:rsid w:val="00D214AF"/>
    <w:rsid w:val="00D260DC"/>
    <w:rsid w:val="00D3515E"/>
    <w:rsid w:val="00D36D0B"/>
    <w:rsid w:val="00D53C7D"/>
    <w:rsid w:val="00D575B8"/>
    <w:rsid w:val="00D57EC2"/>
    <w:rsid w:val="00D661B7"/>
    <w:rsid w:val="00D70A75"/>
    <w:rsid w:val="00D8441B"/>
    <w:rsid w:val="00D9258C"/>
    <w:rsid w:val="00D93113"/>
    <w:rsid w:val="00DA00BD"/>
    <w:rsid w:val="00DA4A73"/>
    <w:rsid w:val="00DB42EF"/>
    <w:rsid w:val="00DB72D1"/>
    <w:rsid w:val="00DD7D48"/>
    <w:rsid w:val="00DF4038"/>
    <w:rsid w:val="00DF620A"/>
    <w:rsid w:val="00E216CE"/>
    <w:rsid w:val="00E21766"/>
    <w:rsid w:val="00E337F9"/>
    <w:rsid w:val="00E374EE"/>
    <w:rsid w:val="00E44AF7"/>
    <w:rsid w:val="00E514CE"/>
    <w:rsid w:val="00E57A2A"/>
    <w:rsid w:val="00E71021"/>
    <w:rsid w:val="00E76E48"/>
    <w:rsid w:val="00E800A2"/>
    <w:rsid w:val="00E83441"/>
    <w:rsid w:val="00E90826"/>
    <w:rsid w:val="00E939CE"/>
    <w:rsid w:val="00EB4276"/>
    <w:rsid w:val="00EB46E4"/>
    <w:rsid w:val="00EB6D15"/>
    <w:rsid w:val="00EC54E3"/>
    <w:rsid w:val="00EC5FC5"/>
    <w:rsid w:val="00ED5400"/>
    <w:rsid w:val="00EE42F0"/>
    <w:rsid w:val="00EE5F30"/>
    <w:rsid w:val="00EF17F1"/>
    <w:rsid w:val="00EF4D65"/>
    <w:rsid w:val="00EF75D9"/>
    <w:rsid w:val="00F11FF8"/>
    <w:rsid w:val="00F14BB6"/>
    <w:rsid w:val="00F52536"/>
    <w:rsid w:val="00F62AFD"/>
    <w:rsid w:val="00F64D4B"/>
    <w:rsid w:val="00F74372"/>
    <w:rsid w:val="00F77536"/>
    <w:rsid w:val="00F77E8F"/>
    <w:rsid w:val="00F82A05"/>
    <w:rsid w:val="00F848A2"/>
    <w:rsid w:val="00F92D45"/>
    <w:rsid w:val="00F96529"/>
    <w:rsid w:val="00FB0166"/>
    <w:rsid w:val="00FB1B01"/>
    <w:rsid w:val="00FD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2E51"/>
  <w15:docId w15:val="{9D468D60-4326-4897-916F-CFBE3A2A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E8"/>
    <w:rPr>
      <w:rFonts w:eastAsiaTheme="minorEastAsia"/>
    </w:rPr>
  </w:style>
  <w:style w:type="paragraph" w:styleId="Heading2">
    <w:name w:val="heading 2"/>
    <w:basedOn w:val="Normal"/>
    <w:next w:val="Normal"/>
    <w:link w:val="Heading2Char"/>
    <w:uiPriority w:val="9"/>
    <w:semiHidden/>
    <w:unhideWhenUsed/>
    <w:qFormat/>
    <w:rsid w:val="00E57A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79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9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37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9E8"/>
    <w:rPr>
      <w:rFonts w:eastAsiaTheme="minorEastAsia"/>
    </w:rPr>
  </w:style>
  <w:style w:type="table" w:styleId="TableGrid">
    <w:name w:val="Table Grid"/>
    <w:basedOn w:val="TableNormal"/>
    <w:uiPriority w:val="59"/>
    <w:rsid w:val="003379E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9E8"/>
    <w:pPr>
      <w:ind w:left="720"/>
      <w:contextualSpacing/>
    </w:pPr>
  </w:style>
  <w:style w:type="paragraph" w:styleId="CommentText">
    <w:name w:val="annotation text"/>
    <w:basedOn w:val="Normal"/>
    <w:link w:val="CommentTextChar"/>
    <w:uiPriority w:val="99"/>
    <w:unhideWhenUsed/>
    <w:rsid w:val="003379E8"/>
    <w:pPr>
      <w:spacing w:line="240" w:lineRule="auto"/>
    </w:pPr>
    <w:rPr>
      <w:sz w:val="20"/>
      <w:szCs w:val="20"/>
    </w:rPr>
  </w:style>
  <w:style w:type="character" w:customStyle="1" w:styleId="CommentTextChar">
    <w:name w:val="Comment Text Char"/>
    <w:basedOn w:val="DefaultParagraphFont"/>
    <w:link w:val="CommentText"/>
    <w:uiPriority w:val="99"/>
    <w:rsid w:val="003379E8"/>
    <w:rPr>
      <w:rFonts w:eastAsiaTheme="minorEastAsia"/>
      <w:sz w:val="20"/>
      <w:szCs w:val="20"/>
    </w:rPr>
  </w:style>
  <w:style w:type="character" w:styleId="Hyperlink">
    <w:name w:val="Hyperlink"/>
    <w:basedOn w:val="DefaultParagraphFont"/>
    <w:uiPriority w:val="99"/>
    <w:unhideWhenUsed/>
    <w:rsid w:val="003379E8"/>
    <w:rPr>
      <w:color w:val="0000FF" w:themeColor="hyperlink"/>
      <w:u w:val="single"/>
    </w:rPr>
  </w:style>
  <w:style w:type="character" w:customStyle="1" w:styleId="apple-converted-space">
    <w:name w:val="apple-converted-space"/>
    <w:basedOn w:val="DefaultParagraphFont"/>
    <w:rsid w:val="003379E8"/>
  </w:style>
  <w:style w:type="paragraph" w:styleId="BalloonText">
    <w:name w:val="Balloon Text"/>
    <w:basedOn w:val="Normal"/>
    <w:link w:val="BalloonTextChar"/>
    <w:uiPriority w:val="99"/>
    <w:semiHidden/>
    <w:unhideWhenUsed/>
    <w:rsid w:val="0033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9E8"/>
    <w:rPr>
      <w:rFonts w:ascii="Tahoma" w:eastAsiaTheme="minorEastAsia" w:hAnsi="Tahoma" w:cs="Tahoma"/>
      <w:sz w:val="16"/>
      <w:szCs w:val="16"/>
    </w:rPr>
  </w:style>
  <w:style w:type="paragraph" w:styleId="Footer">
    <w:name w:val="footer"/>
    <w:basedOn w:val="Normal"/>
    <w:link w:val="FooterChar"/>
    <w:uiPriority w:val="99"/>
    <w:unhideWhenUsed/>
    <w:rsid w:val="00337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9E8"/>
    <w:rPr>
      <w:rFonts w:eastAsiaTheme="minorEastAsia"/>
    </w:rPr>
  </w:style>
  <w:style w:type="character" w:styleId="CommentReference">
    <w:name w:val="annotation reference"/>
    <w:basedOn w:val="DefaultParagraphFont"/>
    <w:uiPriority w:val="99"/>
    <w:semiHidden/>
    <w:unhideWhenUsed/>
    <w:rsid w:val="0053629E"/>
    <w:rPr>
      <w:sz w:val="16"/>
      <w:szCs w:val="16"/>
    </w:rPr>
  </w:style>
  <w:style w:type="paragraph" w:styleId="CommentSubject">
    <w:name w:val="annotation subject"/>
    <w:basedOn w:val="CommentText"/>
    <w:next w:val="CommentText"/>
    <w:link w:val="CommentSubjectChar"/>
    <w:uiPriority w:val="99"/>
    <w:semiHidden/>
    <w:unhideWhenUsed/>
    <w:rsid w:val="0053629E"/>
    <w:rPr>
      <w:b/>
      <w:bCs/>
    </w:rPr>
  </w:style>
  <w:style w:type="character" w:customStyle="1" w:styleId="CommentSubjectChar">
    <w:name w:val="Comment Subject Char"/>
    <w:basedOn w:val="CommentTextChar"/>
    <w:link w:val="CommentSubject"/>
    <w:uiPriority w:val="99"/>
    <w:semiHidden/>
    <w:rsid w:val="0053629E"/>
    <w:rPr>
      <w:rFonts w:eastAsiaTheme="minorEastAsia"/>
      <w:b/>
      <w:bCs/>
      <w:sz w:val="20"/>
      <w:szCs w:val="20"/>
    </w:rPr>
  </w:style>
  <w:style w:type="character" w:styleId="FollowedHyperlink">
    <w:name w:val="FollowedHyperlink"/>
    <w:basedOn w:val="DefaultParagraphFont"/>
    <w:uiPriority w:val="99"/>
    <w:semiHidden/>
    <w:unhideWhenUsed/>
    <w:rsid w:val="004E3472"/>
    <w:rPr>
      <w:color w:val="800080" w:themeColor="followedHyperlink"/>
      <w:u w:val="single"/>
    </w:rPr>
  </w:style>
  <w:style w:type="paragraph" w:styleId="EndnoteText">
    <w:name w:val="endnote text"/>
    <w:basedOn w:val="Normal"/>
    <w:link w:val="EndnoteTextChar"/>
    <w:uiPriority w:val="99"/>
    <w:semiHidden/>
    <w:unhideWhenUsed/>
    <w:rsid w:val="006F24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24F5"/>
    <w:rPr>
      <w:rFonts w:eastAsiaTheme="minorEastAsia"/>
      <w:sz w:val="20"/>
      <w:szCs w:val="20"/>
    </w:rPr>
  </w:style>
  <w:style w:type="character" w:styleId="EndnoteReference">
    <w:name w:val="endnote reference"/>
    <w:basedOn w:val="DefaultParagraphFont"/>
    <w:uiPriority w:val="99"/>
    <w:semiHidden/>
    <w:unhideWhenUsed/>
    <w:rsid w:val="006F24F5"/>
    <w:rPr>
      <w:vertAlign w:val="superscript"/>
    </w:rPr>
  </w:style>
  <w:style w:type="paragraph" w:styleId="FootnoteText">
    <w:name w:val="footnote text"/>
    <w:basedOn w:val="Normal"/>
    <w:link w:val="FootnoteTextChar"/>
    <w:uiPriority w:val="99"/>
    <w:semiHidden/>
    <w:unhideWhenUsed/>
    <w:rsid w:val="006F24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4F5"/>
    <w:rPr>
      <w:rFonts w:eastAsiaTheme="minorEastAsia"/>
      <w:sz w:val="20"/>
      <w:szCs w:val="20"/>
    </w:rPr>
  </w:style>
  <w:style w:type="character" w:styleId="FootnoteReference">
    <w:name w:val="footnote reference"/>
    <w:basedOn w:val="DefaultParagraphFont"/>
    <w:uiPriority w:val="99"/>
    <w:semiHidden/>
    <w:unhideWhenUsed/>
    <w:rsid w:val="006F24F5"/>
    <w:rPr>
      <w:vertAlign w:val="superscript"/>
    </w:rPr>
  </w:style>
  <w:style w:type="character" w:customStyle="1" w:styleId="Heading2Char">
    <w:name w:val="Heading 2 Char"/>
    <w:basedOn w:val="DefaultParagraphFont"/>
    <w:link w:val="Heading2"/>
    <w:uiPriority w:val="9"/>
    <w:semiHidden/>
    <w:rsid w:val="00E57A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5536">
      <w:bodyDiv w:val="1"/>
      <w:marLeft w:val="0"/>
      <w:marRight w:val="0"/>
      <w:marTop w:val="0"/>
      <w:marBottom w:val="0"/>
      <w:divBdr>
        <w:top w:val="none" w:sz="0" w:space="0" w:color="auto"/>
        <w:left w:val="none" w:sz="0" w:space="0" w:color="auto"/>
        <w:bottom w:val="none" w:sz="0" w:space="0" w:color="auto"/>
        <w:right w:val="none" w:sz="0" w:space="0" w:color="auto"/>
      </w:divBdr>
    </w:div>
    <w:div w:id="566498377">
      <w:bodyDiv w:val="1"/>
      <w:marLeft w:val="0"/>
      <w:marRight w:val="0"/>
      <w:marTop w:val="0"/>
      <w:marBottom w:val="0"/>
      <w:divBdr>
        <w:top w:val="none" w:sz="0" w:space="0" w:color="auto"/>
        <w:left w:val="none" w:sz="0" w:space="0" w:color="auto"/>
        <w:bottom w:val="none" w:sz="0" w:space="0" w:color="auto"/>
        <w:right w:val="none" w:sz="0" w:space="0" w:color="auto"/>
      </w:divBdr>
    </w:div>
    <w:div w:id="1041902893">
      <w:bodyDiv w:val="1"/>
      <w:marLeft w:val="0"/>
      <w:marRight w:val="0"/>
      <w:marTop w:val="0"/>
      <w:marBottom w:val="0"/>
      <w:divBdr>
        <w:top w:val="none" w:sz="0" w:space="0" w:color="auto"/>
        <w:left w:val="none" w:sz="0" w:space="0" w:color="auto"/>
        <w:bottom w:val="none" w:sz="0" w:space="0" w:color="auto"/>
        <w:right w:val="none" w:sz="0" w:space="0" w:color="auto"/>
      </w:divBdr>
      <w:divsChild>
        <w:div w:id="104889345">
          <w:marLeft w:val="547"/>
          <w:marRight w:val="0"/>
          <w:marTop w:val="0"/>
          <w:marBottom w:val="0"/>
          <w:divBdr>
            <w:top w:val="none" w:sz="0" w:space="0" w:color="auto"/>
            <w:left w:val="none" w:sz="0" w:space="0" w:color="auto"/>
            <w:bottom w:val="none" w:sz="0" w:space="0" w:color="auto"/>
            <w:right w:val="none" w:sz="0" w:space="0" w:color="auto"/>
          </w:divBdr>
        </w:div>
        <w:div w:id="733040087">
          <w:marLeft w:val="1166"/>
          <w:marRight w:val="0"/>
          <w:marTop w:val="0"/>
          <w:marBottom w:val="0"/>
          <w:divBdr>
            <w:top w:val="none" w:sz="0" w:space="0" w:color="auto"/>
            <w:left w:val="none" w:sz="0" w:space="0" w:color="auto"/>
            <w:bottom w:val="none" w:sz="0" w:space="0" w:color="auto"/>
            <w:right w:val="none" w:sz="0" w:space="0" w:color="auto"/>
          </w:divBdr>
        </w:div>
        <w:div w:id="766652223">
          <w:marLeft w:val="1166"/>
          <w:marRight w:val="0"/>
          <w:marTop w:val="0"/>
          <w:marBottom w:val="0"/>
          <w:divBdr>
            <w:top w:val="none" w:sz="0" w:space="0" w:color="auto"/>
            <w:left w:val="none" w:sz="0" w:space="0" w:color="auto"/>
            <w:bottom w:val="none" w:sz="0" w:space="0" w:color="auto"/>
            <w:right w:val="none" w:sz="0" w:space="0" w:color="auto"/>
          </w:divBdr>
        </w:div>
        <w:div w:id="980302506">
          <w:marLeft w:val="547"/>
          <w:marRight w:val="0"/>
          <w:marTop w:val="0"/>
          <w:marBottom w:val="0"/>
          <w:divBdr>
            <w:top w:val="none" w:sz="0" w:space="0" w:color="auto"/>
            <w:left w:val="none" w:sz="0" w:space="0" w:color="auto"/>
            <w:bottom w:val="none" w:sz="0" w:space="0" w:color="auto"/>
            <w:right w:val="none" w:sz="0" w:space="0" w:color="auto"/>
          </w:divBdr>
        </w:div>
        <w:div w:id="1022047769">
          <w:marLeft w:val="1166"/>
          <w:marRight w:val="0"/>
          <w:marTop w:val="0"/>
          <w:marBottom w:val="0"/>
          <w:divBdr>
            <w:top w:val="none" w:sz="0" w:space="0" w:color="auto"/>
            <w:left w:val="none" w:sz="0" w:space="0" w:color="auto"/>
            <w:bottom w:val="none" w:sz="0" w:space="0" w:color="auto"/>
            <w:right w:val="none" w:sz="0" w:space="0" w:color="auto"/>
          </w:divBdr>
        </w:div>
        <w:div w:id="1378161812">
          <w:marLeft w:val="547"/>
          <w:marRight w:val="0"/>
          <w:marTop w:val="0"/>
          <w:marBottom w:val="0"/>
          <w:divBdr>
            <w:top w:val="none" w:sz="0" w:space="0" w:color="auto"/>
            <w:left w:val="none" w:sz="0" w:space="0" w:color="auto"/>
            <w:bottom w:val="none" w:sz="0" w:space="0" w:color="auto"/>
            <w:right w:val="none" w:sz="0" w:space="0" w:color="auto"/>
          </w:divBdr>
        </w:div>
        <w:div w:id="1396272403">
          <w:marLeft w:val="1166"/>
          <w:marRight w:val="0"/>
          <w:marTop w:val="0"/>
          <w:marBottom w:val="0"/>
          <w:divBdr>
            <w:top w:val="none" w:sz="0" w:space="0" w:color="auto"/>
            <w:left w:val="none" w:sz="0" w:space="0" w:color="auto"/>
            <w:bottom w:val="none" w:sz="0" w:space="0" w:color="auto"/>
            <w:right w:val="none" w:sz="0" w:space="0" w:color="auto"/>
          </w:divBdr>
        </w:div>
        <w:div w:id="1902137811">
          <w:marLeft w:val="1166"/>
          <w:marRight w:val="0"/>
          <w:marTop w:val="0"/>
          <w:marBottom w:val="0"/>
          <w:divBdr>
            <w:top w:val="none" w:sz="0" w:space="0" w:color="auto"/>
            <w:left w:val="none" w:sz="0" w:space="0" w:color="auto"/>
            <w:bottom w:val="none" w:sz="0" w:space="0" w:color="auto"/>
            <w:right w:val="none" w:sz="0" w:space="0" w:color="auto"/>
          </w:divBdr>
        </w:div>
        <w:div w:id="1950818283">
          <w:marLeft w:val="1166"/>
          <w:marRight w:val="0"/>
          <w:marTop w:val="0"/>
          <w:marBottom w:val="0"/>
          <w:divBdr>
            <w:top w:val="none" w:sz="0" w:space="0" w:color="auto"/>
            <w:left w:val="none" w:sz="0" w:space="0" w:color="auto"/>
            <w:bottom w:val="none" w:sz="0" w:space="0" w:color="auto"/>
            <w:right w:val="none" w:sz="0" w:space="0" w:color="auto"/>
          </w:divBdr>
        </w:div>
        <w:div w:id="2113281211">
          <w:marLeft w:val="1166"/>
          <w:marRight w:val="0"/>
          <w:marTop w:val="0"/>
          <w:marBottom w:val="0"/>
          <w:divBdr>
            <w:top w:val="none" w:sz="0" w:space="0" w:color="auto"/>
            <w:left w:val="none" w:sz="0" w:space="0" w:color="auto"/>
            <w:bottom w:val="none" w:sz="0" w:space="0" w:color="auto"/>
            <w:right w:val="none" w:sz="0" w:space="0" w:color="auto"/>
          </w:divBdr>
        </w:div>
      </w:divsChild>
    </w:div>
    <w:div w:id="1294481675">
      <w:bodyDiv w:val="1"/>
      <w:marLeft w:val="0"/>
      <w:marRight w:val="0"/>
      <w:marTop w:val="0"/>
      <w:marBottom w:val="0"/>
      <w:divBdr>
        <w:top w:val="none" w:sz="0" w:space="0" w:color="auto"/>
        <w:left w:val="none" w:sz="0" w:space="0" w:color="auto"/>
        <w:bottom w:val="none" w:sz="0" w:space="0" w:color="auto"/>
        <w:right w:val="none" w:sz="0" w:space="0" w:color="auto"/>
      </w:divBdr>
    </w:div>
    <w:div w:id="1355040651">
      <w:bodyDiv w:val="1"/>
      <w:marLeft w:val="0"/>
      <w:marRight w:val="0"/>
      <w:marTop w:val="0"/>
      <w:marBottom w:val="0"/>
      <w:divBdr>
        <w:top w:val="none" w:sz="0" w:space="0" w:color="auto"/>
        <w:left w:val="none" w:sz="0" w:space="0" w:color="auto"/>
        <w:bottom w:val="none" w:sz="0" w:space="0" w:color="auto"/>
        <w:right w:val="none" w:sz="0" w:space="0" w:color="auto"/>
      </w:divBdr>
    </w:div>
    <w:div w:id="1500537175">
      <w:bodyDiv w:val="1"/>
      <w:marLeft w:val="0"/>
      <w:marRight w:val="0"/>
      <w:marTop w:val="0"/>
      <w:marBottom w:val="0"/>
      <w:divBdr>
        <w:top w:val="none" w:sz="0" w:space="0" w:color="auto"/>
        <w:left w:val="none" w:sz="0" w:space="0" w:color="auto"/>
        <w:bottom w:val="none" w:sz="0" w:space="0" w:color="auto"/>
        <w:right w:val="none" w:sz="0" w:space="0" w:color="auto"/>
      </w:divBdr>
    </w:div>
    <w:div w:id="2119399266">
      <w:bodyDiv w:val="1"/>
      <w:marLeft w:val="0"/>
      <w:marRight w:val="0"/>
      <w:marTop w:val="0"/>
      <w:marBottom w:val="0"/>
      <w:divBdr>
        <w:top w:val="none" w:sz="0" w:space="0" w:color="auto"/>
        <w:left w:val="none" w:sz="0" w:space="0" w:color="auto"/>
        <w:bottom w:val="none" w:sz="0" w:space="0" w:color="auto"/>
        <w:right w:val="none" w:sz="0" w:space="0" w:color="auto"/>
      </w:divBdr>
      <w:divsChild>
        <w:div w:id="470170732">
          <w:marLeft w:val="360"/>
          <w:marRight w:val="0"/>
          <w:marTop w:val="0"/>
          <w:marBottom w:val="0"/>
          <w:divBdr>
            <w:top w:val="none" w:sz="0" w:space="0" w:color="auto"/>
            <w:left w:val="none" w:sz="0" w:space="0" w:color="auto"/>
            <w:bottom w:val="none" w:sz="0" w:space="0" w:color="auto"/>
            <w:right w:val="none" w:sz="0" w:space="0" w:color="auto"/>
          </w:divBdr>
        </w:div>
        <w:div w:id="88128685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https://achievementfirstorg.sharepoint.com/sites/curriculumhub/_cts/Document/Curriculum Doc Info Panel.xsn</xsnLocation>
  <cached>True</cached>
  <openByDefault>False</openByDefault>
  <xsnScope>https://achievementfirstorg.sharepoint.com/sites/curriculumhub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igh" ma:contentTypeID="0x010100F8897A90F6EC7141AF4B6A36A64F45F80017921AA0BDCE644EB3FAE1C320895F53" ma:contentTypeVersion="15" ma:contentTypeDescription="" ma:contentTypeScope="" ma:versionID="21eb68852d9a24bd6667d5276a61a6b5">
  <xsd:schema xmlns:xsd="http://www.w3.org/2001/XMLSchema" xmlns:xs="http://www.w3.org/2001/XMLSchema" xmlns:p="http://schemas.microsoft.com/office/2006/metadata/properties" xmlns:ns2="8a80c1ea-87a3-4094-aedc-95bd8b1b04f5" targetNamespace="http://schemas.microsoft.com/office/2006/metadata/properties" ma:root="true" ma:fieldsID="92c1868032ee9e31d52da928aa7c9b84" ns2:_="">
    <xsd:import namespace="8a80c1ea-87a3-4094-aedc-95bd8b1b04f5"/>
    <xsd:element name="properties">
      <xsd:complexType>
        <xsd:sequence>
          <xsd:element name="documentManagement">
            <xsd:complexType>
              <xsd:all>
                <xsd:element ref="ns2:_dlc_DocIdPersistId" minOccurs="0"/>
                <xsd:element ref="ns2:n43da8f19f81429ebddf4052ef520012" minOccurs="0"/>
                <xsd:element ref="ns2:TaxCatchAll" minOccurs="0"/>
                <xsd:element ref="ns2:TaxCatchAllLabel" minOccurs="0"/>
                <xsd:element ref="ns2:_dlc_DocIdUrl" minOccurs="0"/>
                <xsd:element ref="ns2:b0d7789261794a5ebc7e09bd669953e0" minOccurs="0"/>
                <xsd:element ref="ns2:gc069cd9448447cab5c48684e6986998" minOccurs="0"/>
                <xsd:element ref="ns2:pa797b4bf90349f4877de85c452baa51" minOccurs="0"/>
                <xsd:element ref="ns2:p2043872828b423c9c15b674d1b6d387" minOccurs="0"/>
                <xsd:element ref="ns2:pf506e4858c1441ea3388d6d73418fee" minOccurs="0"/>
                <xsd:element ref="ns2:n4c68da84569442b9022ab87d049b393" minOccurs="0"/>
                <xsd:element ref="ns2:_dlc_DocId" minOccurs="0"/>
                <xsd:element ref="ns2:j037c74399204d0ab0f5e0ac6d49ff53"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c1ea-87a3-4094-aedc-95bd8b1b04f5" elementFormDefault="qualified">
    <xsd:import namespace="http://schemas.microsoft.com/office/2006/documentManagement/types"/>
    <xsd:import namespace="http://schemas.microsoft.com/office/infopath/2007/PartnerControls"/>
    <xsd:element name="_dlc_DocIdPersistId" ma:index="10" nillable="true" ma:displayName="Persist ID" ma:description="Keep ID on add." ma:hidden="true" ma:internalName="_dlc_DocIdPersistId" ma:readOnly="true">
      <xsd:simpleType>
        <xsd:restriction base="dms:Boolean"/>
      </xsd:simpleType>
    </xsd:element>
    <xsd:element name="n43da8f19f81429ebddf4052ef520012" ma:index="11" ma:taxonomy="true" ma:internalName="n43da8f19f81429ebddf4052ef520012" ma:taxonomyFieldName="Academy" ma:displayName="Academy" ma:default="124;#High|56e4df02-00b6-402a-96a7-d3ea02f72fe6" ma:fieldId="{743da8f1-9f81-429e-bddf-4052ef520012}" ma:sspId="74cf63ce-7435-4613-91d1-0e3d46a38fca" ma:termSetId="53594e9e-7855-4c65-9b08-cc1d575a7d0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0c1f7a2-cbfd-4e33-98a2-459b00af7626}" ma:internalName="TaxCatchAll" ma:showField="CatchAllData"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0c1f7a2-cbfd-4e33-98a2-459b00af7626}" ma:internalName="TaxCatchAllLabel" ma:readOnly="true" ma:showField="CatchAllDataLabel" ma:web="8a80c1ea-87a3-4094-aedc-95bd8b1b04f5">
      <xsd:complexType>
        <xsd:complexContent>
          <xsd:extension base="dms:MultiChoiceLookup">
            <xsd:sequence>
              <xsd:element name="Value" type="dms:Lookup" maxOccurs="unbounded" minOccurs="0" nillable="true"/>
            </xsd:sequence>
          </xsd:extension>
        </xsd:complexContent>
      </xsd:complex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0d7789261794a5ebc7e09bd669953e0" ma:index="15" ma:taxonomy="true" ma:internalName="b0d7789261794a5ebc7e09bd669953e0" ma:taxonomyFieldName="HS_x0020_Course" ma:displayName="Course" ma:readOnly="false" ma:default="" ma:fieldId="{b0d77892-6179-4a5e-bc7e-09bd669953e0}" ma:sspId="74cf63ce-7435-4613-91d1-0e3d46a38fca" ma:termSetId="95fe64c9-8136-4704-9dc4-6c0587ee73df" ma:anchorId="00000000-0000-0000-0000-000000000000" ma:open="false" ma:isKeyword="false">
      <xsd:complexType>
        <xsd:sequence>
          <xsd:element ref="pc:Terms" minOccurs="0" maxOccurs="1"/>
        </xsd:sequence>
      </xsd:complexType>
    </xsd:element>
    <xsd:element name="gc069cd9448447cab5c48684e6986998" ma:index="17" ma:taxonomy="true" ma:internalName="gc069cd9448447cab5c48684e6986998" ma:taxonomyFieldName="HS_x0020_Subject" ma:displayName="Subject" ma:readOnly="false" ma:default="" ma:fieldId="{0c069cd9-4484-47ca-b5c4-8684e6986998}" ma:sspId="74cf63ce-7435-4613-91d1-0e3d46a38fca" ma:termSetId="2112c045-46b1-46d2-8df6-caf00d633361" ma:anchorId="00000000-0000-0000-0000-000000000000" ma:open="false" ma:isKeyword="false">
      <xsd:complexType>
        <xsd:sequence>
          <xsd:element ref="pc:Terms" minOccurs="0" maxOccurs="1"/>
        </xsd:sequence>
      </xsd:complexType>
    </xsd:element>
    <xsd:element name="pa797b4bf90349f4877de85c452baa51" ma:index="19" ma:taxonomy="true" ma:internalName="pa797b4bf90349f4877de85c452baa51" ma:taxonomyFieldName="Lesson_x0020_Plan" ma:displayName="Lesson" ma:readOnly="false" ma:default="" ma:fieldId="{9a797b4b-f903-49f4-877d-e85c452baa51}" ma:sspId="74cf63ce-7435-4613-91d1-0e3d46a38fca" ma:termSetId="9faf3d7e-17e2-419d-856e-a8a79b0d3cab" ma:anchorId="00000000-0000-0000-0000-000000000000" ma:open="false" ma:isKeyword="false">
      <xsd:complexType>
        <xsd:sequence>
          <xsd:element ref="pc:Terms" minOccurs="0" maxOccurs="1"/>
        </xsd:sequence>
      </xsd:complexType>
    </xsd:element>
    <xsd:element name="p2043872828b423c9c15b674d1b6d387" ma:index="21" nillable="true" ma:taxonomy="true" ma:internalName="p2043872828b423c9c15b674d1b6d387" ma:taxonomyFieldName="Quarter" ma:displayName="Quarter" ma:readOnly="false" ma:default="" ma:fieldId="{92043872-828b-423c-9c15-b674d1b6d387}" ma:sspId="74cf63ce-7435-4613-91d1-0e3d46a38fca" ma:termSetId="700db0b6-7429-4654-9c3c-fb140556a06f" ma:anchorId="00000000-0000-0000-0000-000000000000" ma:open="false" ma:isKeyword="false">
      <xsd:complexType>
        <xsd:sequence>
          <xsd:element ref="pc:Terms" minOccurs="0" maxOccurs="1"/>
        </xsd:sequence>
      </xsd:complexType>
    </xsd:element>
    <xsd:element name="pf506e4858c1441ea3388d6d73418fee" ma:index="23" ma:taxonomy="true" ma:internalName="pf506e4858c1441ea3388d6d73418fee" ma:taxonomyFieldName="Resource_x0020_Type" ma:displayName="Resource Type" ma:indexed="true" ma:readOnly="false" ma:default="" ma:fieldId="{9f506e48-58c1-441e-a338-8d6d73418fee}" ma:sspId="74cf63ce-7435-4613-91d1-0e3d46a38fca" ma:termSetId="c309d62d-4cc1-4a08-9ec9-ed5094912f82" ma:anchorId="00000000-0000-0000-0000-000000000000" ma:open="false" ma:isKeyword="false">
      <xsd:complexType>
        <xsd:sequence>
          <xsd:element ref="pc:Terms" minOccurs="0" maxOccurs="1"/>
        </xsd:sequence>
      </xsd:complexType>
    </xsd:element>
    <xsd:element name="n4c68da84569442b9022ab87d049b393" ma:index="25" ma:taxonomy="true" ma:internalName="n4c68da84569442b9022ab87d049b393" ma:taxonomyFieldName="School_x0020_Year" ma:displayName="School Year" ma:readOnly="false" ma:default="78;#2016-17|bf620b9b-4c46-4db6-9244-b456b99decf6" ma:fieldId="{74c68da8-4569-442b-9022-ab87d049b393}" ma:sspId="74cf63ce-7435-4613-91d1-0e3d46a38fca" ma:termSetId="cc6051f3-0fab-4262-8962-52e429e0bc1e"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j037c74399204d0ab0f5e0ac6d49ff53" ma:index="27" ma:taxonomy="true" ma:internalName="j037c74399204d0ab0f5e0ac6d49ff53" ma:taxonomyFieldName="Unit" ma:displayName="Unit" ma:readOnly="false" ma:default="" ma:fieldId="{3037c743-9920-4d0a-b0f5-e0ac6d49ff53}" ma:sspId="74cf63ce-7435-4613-91d1-0e3d46a38fca" ma:termSetId="d81c0f0c-1cc1-4f0f-b47f-94f700faf73b" ma:anchorId="00000000-0000-0000-0000-000000000000" ma:open="false" ma:isKeyword="false">
      <xsd:complexType>
        <xsd:sequence>
          <xsd:element ref="pc:Terms" minOccurs="0" maxOccurs="1"/>
        </xsd:sequence>
      </xsd:complexType>
    </xsd:element>
    <xsd:element name="LastSharedByUser" ma:index="29" nillable="true" ma:displayName="Last Shared By User" ma:description="" ma:internalName="LastSharedByUser" ma:readOnly="true">
      <xsd:simpleType>
        <xsd:restriction base="dms:Note">
          <xsd:maxLength value="255"/>
        </xsd:restriction>
      </xsd:simpleType>
    </xsd:element>
    <xsd:element name="LastSharedByTime" ma:index="30"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j037c74399204d0ab0f5e0ac6d49ff53 xmlns="8a80c1ea-87a3-4094-aedc-95bd8b1b04f5">
      <Terms xmlns="http://schemas.microsoft.com/office/infopath/2007/PartnerControls">
        <TermInfo xmlns="http://schemas.microsoft.com/office/infopath/2007/PartnerControls">
          <TermName xmlns="http://schemas.microsoft.com/office/infopath/2007/PartnerControls">All Units</TermName>
          <TermId xmlns="http://schemas.microsoft.com/office/infopath/2007/PartnerControls">8c3b3b47-704a-4502-8adb-9bd9b39b791f</TermId>
        </TermInfo>
      </Terms>
    </j037c74399204d0ab0f5e0ac6d49ff53>
    <n4c68da84569442b9022ab87d049b393 xmlns="8a80c1ea-87a3-4094-aedc-95bd8b1b04f5">
      <Terms xmlns="http://schemas.microsoft.com/office/infopath/2007/PartnerControls">
        <TermInfo xmlns="http://schemas.microsoft.com/office/infopath/2007/PartnerControls">
          <TermName xmlns="http://schemas.microsoft.com/office/infopath/2007/PartnerControls">2016-17</TermName>
          <TermId xmlns="http://schemas.microsoft.com/office/infopath/2007/PartnerControls">bf620b9b-4c46-4db6-9244-b456b99decf6</TermId>
        </TermInfo>
      </Terms>
    </n4c68da84569442b9022ab87d049b393>
    <n43da8f19f81429ebddf4052ef520012 xmlns="8a80c1ea-87a3-4094-aedc-95bd8b1b04f5">
      <Terms xmlns="http://schemas.microsoft.com/office/infopath/2007/PartnerControls">
        <TermInfo xmlns="http://schemas.microsoft.com/office/infopath/2007/PartnerControls">
          <TermName xmlns="http://schemas.microsoft.com/office/infopath/2007/PartnerControls">High</TermName>
          <TermId xmlns="http://schemas.microsoft.com/office/infopath/2007/PartnerControls">56e4df02-00b6-402a-96a7-d3ea02f72fe6</TermId>
        </TermInfo>
      </Terms>
    </n43da8f19f81429ebddf4052ef520012>
    <TaxCatchAll xmlns="8a80c1ea-87a3-4094-aedc-95bd8b1b04f5">
      <Value>135</Value>
      <Value>32</Value>
      <Value>78</Value>
      <Value>59</Value>
      <Value>143</Value>
      <Value>124</Value>
      <Value>121</Value>
      <Value>86</Value>
    </TaxCatchAll>
    <pf506e4858c1441ea3388d6d73418fee xmlns="8a80c1ea-87a3-4094-aedc-95bd8b1b04f5">
      <Terms xmlns="http://schemas.microsoft.com/office/infopath/2007/PartnerControls">
        <TermInfo xmlns="http://schemas.microsoft.com/office/infopath/2007/PartnerControls">
          <TermName xmlns="http://schemas.microsoft.com/office/infopath/2007/PartnerControls">Program Document</TermName>
          <TermId xmlns="http://schemas.microsoft.com/office/infopath/2007/PartnerControls">a32b3fbd-deaf-4539-9cc0-12c5c1822ade</TermId>
        </TermInfo>
      </Terms>
    </pf506e4858c1441ea3388d6d73418fee>
    <pa797b4bf90349f4877de85c452baa51 xmlns="8a80c1ea-87a3-4094-aedc-95bd8b1b04f5">
      <Terms xmlns="http://schemas.microsoft.com/office/infopath/2007/PartnerControls">
        <TermInfo xmlns="http://schemas.microsoft.com/office/infopath/2007/PartnerControls">
          <TermName xmlns="http://schemas.microsoft.com/office/infopath/2007/PartnerControls">*All Lessons</TermName>
          <TermId xmlns="http://schemas.microsoft.com/office/infopath/2007/PartnerControls">811daeb5-f454-4510-ab31-820e4ff168f9</TermId>
        </TermInfo>
      </Terms>
    </pa797b4bf90349f4877de85c452baa51>
    <_dlc_DocId xmlns="8a80c1ea-87a3-4094-aedc-95bd8b1b04f5">CH00-391840239-4</_dlc_DocId>
    <_dlc_DocIdUrl xmlns="8a80c1ea-87a3-4094-aedc-95bd8b1b04f5">
      <Url>https://achievementfirstorg.sharepoint.com/sites/curriculumhub/_layouts/15/DocIdRedir.aspx?ID=CH00-391840239-4</Url>
      <Description>CH00-391840239-4</Description>
    </_dlc_DocIdUrl>
    <p2043872828b423c9c15b674d1b6d387 xmlns="8a80c1ea-87a3-4094-aedc-95bd8b1b04f5">
      <Terms xmlns="http://schemas.microsoft.com/office/infopath/2007/PartnerControls">
        <TermInfo xmlns="http://schemas.microsoft.com/office/infopath/2007/PartnerControls">
          <TermName xmlns="http://schemas.microsoft.com/office/infopath/2007/PartnerControls">All Year</TermName>
          <TermId xmlns="http://schemas.microsoft.com/office/infopath/2007/PartnerControls">3c8b19c5-cd55-4fb7-89ae-32946e03175c</TermId>
        </TermInfo>
      </Terms>
    </p2043872828b423c9c15b674d1b6d387>
    <b0d7789261794a5ebc7e09bd669953e0 xmlns="8a80c1ea-87a3-4094-aedc-95bd8b1b04f5">
      <Terms xmlns="http://schemas.microsoft.com/office/infopath/2007/PartnerControls">
        <TermInfo xmlns="http://schemas.microsoft.com/office/infopath/2007/PartnerControls">
          <TermName xmlns="http://schemas.microsoft.com/office/infopath/2007/PartnerControls">FoL</TermName>
          <TermId xmlns="http://schemas.microsoft.com/office/infopath/2007/PartnerControls">c0c8457c-5920-4b4a-b19a-b1ce0c433765</TermId>
        </TermInfo>
      </Terms>
    </b0d7789261794a5ebc7e09bd669953e0>
    <gc069cd9448447cab5c48684e6986998 xmlns="8a80c1ea-87a3-4094-aedc-95bd8b1b04f5">
      <Terms xmlns="http://schemas.microsoft.com/office/infopath/2007/PartnerControls">
        <TermInfo xmlns="http://schemas.microsoft.com/office/infopath/2007/PartnerControls">
          <TermName xmlns="http://schemas.microsoft.com/office/infopath/2007/PartnerControls">FoL</TermName>
          <TermId xmlns="http://schemas.microsoft.com/office/infopath/2007/PartnerControls">c0c8457c-5920-4b4a-b19a-b1ce0c433765</TermId>
        </TermInfo>
      </Terms>
    </gc069cd9448447cab5c48684e6986998>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2AAE25-A729-4C51-8A71-008588190774}">
  <ds:schemaRefs>
    <ds:schemaRef ds:uri="http://schemas.microsoft.com/sharepoint/v3/contenttype/forms"/>
  </ds:schemaRefs>
</ds:datastoreItem>
</file>

<file path=customXml/itemProps3.xml><?xml version="1.0" encoding="utf-8"?>
<ds:datastoreItem xmlns:ds="http://schemas.openxmlformats.org/officeDocument/2006/customXml" ds:itemID="{F9CC332D-2C9A-4401-AA0F-71EB2FC3A543}">
  <ds:schemaRefs>
    <ds:schemaRef ds:uri="http://schemas.microsoft.com/office/2006/metadata/customXsn"/>
  </ds:schemaRefs>
</ds:datastoreItem>
</file>

<file path=customXml/itemProps4.xml><?xml version="1.0" encoding="utf-8"?>
<ds:datastoreItem xmlns:ds="http://schemas.openxmlformats.org/officeDocument/2006/customXml" ds:itemID="{B64B1BE7-2417-4285-8711-6908AA281095}">
  <ds:schemaRefs>
    <ds:schemaRef ds:uri="http://schemas.microsoft.com/sharepoint/events"/>
  </ds:schemaRefs>
</ds:datastoreItem>
</file>

<file path=customXml/itemProps5.xml><?xml version="1.0" encoding="utf-8"?>
<ds:datastoreItem xmlns:ds="http://schemas.openxmlformats.org/officeDocument/2006/customXml" ds:itemID="{7ADAC92A-51A1-4F01-855E-C7E74B05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c1ea-87a3-4094-aedc-95bd8b1b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76CD8F-F82B-4AC1-92F1-687D9D837DA4}">
  <ds:schemaRefs>
    <ds:schemaRef ds:uri="http://schemas.microsoft.com/office/2006/metadata/properties"/>
    <ds:schemaRef ds:uri="http://schemas.microsoft.com/office/infopath/2007/PartnerControls"/>
    <ds:schemaRef ds:uri="8a80c1ea-87a3-4094-aedc-95bd8b1b04f5"/>
  </ds:schemaRefs>
</ds:datastoreItem>
</file>

<file path=customXml/itemProps7.xml><?xml version="1.0" encoding="utf-8"?>
<ds:datastoreItem xmlns:ds="http://schemas.openxmlformats.org/officeDocument/2006/customXml" ds:itemID="{AFA4BF08-35FA-4DDF-A7A3-297F64BD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Achievement First 9-12 Foundations of Leadership Program Overview</vt:lpstr>
    </vt:vector>
  </TitlesOfParts>
  <Company/>
  <LinksUpToDate>false</LinksUpToDate>
  <CharactersWithSpaces>25320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Achievement First 9-12 Foundations of Leadership Program Overview</dc:title>
  <dc:subject/>
  <dc:creator>Windows User</dc:creator>
  <cp:keywords/>
  <dc:description/>
  <cp:lastModifiedBy>Rene Morgan</cp:lastModifiedBy>
  <cp:revision>2</cp:revision>
  <cp:lastPrinted>2015-06-07T11:16:00Z</cp:lastPrinted>
  <dcterms:created xsi:type="dcterms:W3CDTF">2018-03-08T01:00:00Z</dcterms:created>
  <dcterms:modified xsi:type="dcterms:W3CDTF">2018-03-08T01:00:00Z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0x010100F8897A90F6EC7141AF4B6A36A64F45F80017921AA0BDCE644EB3FAE1C320895F53</vt:lpwstr>
  </property>
  <property fmtid="{D5CDD505-2E9C-101B-9397-08002B2CF9AE}" pid="3" name="_dlc_DocIdItemGuid">
    <vt:lpwstr>6076208a-fa7d-4147-86b7-2146e537772e</vt:lpwstr>
  </property>
  <property fmtid="{D5CDD505-2E9C-101B-9397-08002B2CF9AE}" pid="4" name="Academy">
    <vt:lpwstr>124;#High|56e4df02-00b6-402a-96a7-d3ea02f72fe6</vt:lpwstr>
  </property>
  <property fmtid="{D5CDD505-2E9C-101B-9397-08002B2CF9AE}" pid="5" name="Lesson Plan">
    <vt:lpwstr>121;#*All Lessons|811daeb5-f454-4510-ab31-820e4ff168f9</vt:lpwstr>
  </property>
  <property fmtid="{D5CDD505-2E9C-101B-9397-08002B2CF9AE}" pid="6" name="Grade">
    <vt:lpwstr>89;#9th|5afef367-8ba4-4e65-a3d1-9900f8501bf3</vt:lpwstr>
  </property>
  <property fmtid="{D5CDD505-2E9C-101B-9397-08002B2CF9AE}" pid="7" name="Unit">
    <vt:lpwstr>59;#All Units|8c3b3b47-704a-4502-8adb-9bd9b39b791f</vt:lpwstr>
  </property>
  <property fmtid="{D5CDD505-2E9C-101B-9397-08002B2CF9AE}" pid="8" name="Subject Area">
    <vt:lpwstr>126;#FoL I|609ccd8e-a2d4-434b-af62-0bc05e386189</vt:lpwstr>
  </property>
  <property fmtid="{D5CDD505-2E9C-101B-9397-08002B2CF9AE}" pid="9" name="Resource Type">
    <vt:lpwstr>32;#Program Document|a32b3fbd-deaf-4539-9cc0-12c5c1822ade</vt:lpwstr>
  </property>
  <property fmtid="{D5CDD505-2E9C-101B-9397-08002B2CF9AE}" pid="10" name="School Year">
    <vt:lpwstr>78;#2016-17|bf620b9b-4c46-4db6-9244-b456b99decf6</vt:lpwstr>
  </property>
  <property fmtid="{D5CDD505-2E9C-101B-9397-08002B2CF9AE}" pid="11" name="p520503ec62c43fe8880629d51013761">
    <vt:lpwstr>9th|5afef367-8ba4-4e65-a3d1-9900f8501bf3</vt:lpwstr>
  </property>
  <property fmtid="{D5CDD505-2E9C-101B-9397-08002B2CF9AE}" pid="12" name="f0d669ef060b47f9a8d76594221d81fd">
    <vt:lpwstr>FoL I|609ccd8e-a2d4-434b-af62-0bc05e386189</vt:lpwstr>
  </property>
  <property fmtid="{D5CDD505-2E9C-101B-9397-08002B2CF9AE}" pid="13" name="p2043872828b423c9c15b674d1b6d387">
    <vt:lpwstr/>
  </property>
  <property fmtid="{D5CDD505-2E9C-101B-9397-08002B2CF9AE}" pid="14" name="HS Course">
    <vt:lpwstr>86;#FoL|c0c8457c-5920-4b4a-b19a-b1ce0c433765</vt:lpwstr>
  </property>
  <property fmtid="{D5CDD505-2E9C-101B-9397-08002B2CF9AE}" pid="15" name="b0d7789261794a5ebc7e09bd669953e0">
    <vt:lpwstr/>
  </property>
  <property fmtid="{D5CDD505-2E9C-101B-9397-08002B2CF9AE}" pid="16" name="Quarter">
    <vt:lpwstr>143;#All Year|3c8b19c5-cd55-4fb7-89ae-32946e03175c</vt:lpwstr>
  </property>
  <property fmtid="{D5CDD505-2E9C-101B-9397-08002B2CF9AE}" pid="17" name="gc069cd9448447cab5c48684e6986998">
    <vt:lpwstr>FoL|c0c8457c-5920-4b4a-b19a-b1ce0c433765</vt:lpwstr>
  </property>
  <property fmtid="{D5CDD505-2E9C-101B-9397-08002B2CF9AE}" pid="18" name="HS Subject">
    <vt:lpwstr>135;#FoL|c0c8457c-5920-4b4a-b19a-b1ce0c433765</vt:lpwstr>
  </property>
  <property fmtid="{D5CDD505-2E9C-101B-9397-08002B2CF9AE}" pid="19" name="change to high">
    <vt:lpwstr>https://achievementfirstorg.sharepoint.com/sites/curriculumhub/_layouts/15/wrkstat.aspx?List=beae4dca-44d8-480f-a5da-e7970b1f23a4&amp;WorkflowInstanceName=969faba4-8f41-4ec5-ae47-a530aecde66a, Stage 1</vt:lpwstr>
  </property>
  <property fmtid="{D5CDD505-2E9C-101B-9397-08002B2CF9AE}" pid="20" name="RatedBy">
    <vt:lpwstr/>
  </property>
  <property fmtid="{D5CDD505-2E9C-101B-9397-08002B2CF9AE}" pid="21" name="Ratings">
    <vt:lpwstr/>
  </property>
  <property fmtid="{D5CDD505-2E9C-101B-9397-08002B2CF9AE}" pid="22" name="LikedBy">
    <vt:lpwstr/>
  </property>
</Properties>
</file>