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8A0" w:rsidRPr="005778A0" w:rsidRDefault="005778A0" w:rsidP="005778A0">
      <w:pPr>
        <w:jc w:val="center"/>
        <w:rPr>
          <w:rFonts w:ascii="Rockwell" w:hAnsi="Rockwell"/>
          <w:b/>
          <w:sz w:val="32"/>
          <w:szCs w:val="32"/>
        </w:rPr>
      </w:pPr>
      <w:r w:rsidRPr="005778A0">
        <w:rPr>
          <w:rFonts w:ascii="Rockwell" w:hAnsi="Rockwell"/>
          <w:b/>
          <w:sz w:val="36"/>
          <w:szCs w:val="32"/>
        </w:rPr>
        <w:t>AFBHS College Essay Rubric 2013-2014</w:t>
      </w:r>
      <w:r w:rsidRPr="005778A0">
        <w:rPr>
          <w:rFonts w:ascii="Rockwell" w:hAnsi="Rockwell"/>
          <w:b/>
          <w:sz w:val="36"/>
          <w:szCs w:val="32"/>
        </w:rPr>
        <w:t xml:space="preserve"> </w:t>
      </w:r>
      <w:r w:rsidRPr="005778A0">
        <w:rPr>
          <w:rFonts w:ascii="Rockwell" w:hAnsi="Rockwell"/>
          <w:b/>
          <w:sz w:val="32"/>
          <w:szCs w:val="32"/>
        </w:rPr>
        <w:br/>
      </w:r>
    </w:p>
    <w:tbl>
      <w:tblPr>
        <w:tblW w:w="14230" w:type="dxa"/>
        <w:tblInd w:w="93" w:type="dxa"/>
        <w:tblLook w:val="04A0" w:firstRow="1" w:lastRow="0" w:firstColumn="1" w:lastColumn="0" w:noHBand="0" w:noVBand="1"/>
      </w:tblPr>
      <w:tblGrid>
        <w:gridCol w:w="604"/>
        <w:gridCol w:w="604"/>
        <w:gridCol w:w="1687"/>
        <w:gridCol w:w="2430"/>
        <w:gridCol w:w="2700"/>
        <w:gridCol w:w="2700"/>
        <w:gridCol w:w="3505"/>
      </w:tblGrid>
      <w:tr w:rsidR="005778A0" w:rsidRPr="00716470" w:rsidTr="00D17DE3">
        <w:trPr>
          <w:trHeight w:val="448"/>
        </w:trPr>
        <w:tc>
          <w:tcPr>
            <w:tcW w:w="604" w:type="dxa"/>
            <w:tcBorders>
              <w:top w:val="single" w:sz="8" w:space="0" w:color="auto"/>
              <w:left w:val="single" w:sz="8" w:space="0" w:color="auto"/>
              <w:bottom w:val="single" w:sz="8" w:space="0" w:color="auto"/>
              <w:right w:val="nil"/>
            </w:tcBorders>
            <w:shd w:val="clear" w:color="000000" w:fill="A6A6A6"/>
            <w:vAlign w:val="center"/>
            <w:hideMark/>
          </w:tcPr>
          <w:p w:rsidR="005778A0" w:rsidRPr="00716470" w:rsidRDefault="005778A0" w:rsidP="00801551">
            <w:pPr>
              <w:jc w:val="center"/>
              <w:rPr>
                <w:rFonts w:ascii="Calibri" w:eastAsia="Times New Roman" w:hAnsi="Calibri" w:cs="Calibri"/>
                <w:b/>
                <w:bCs/>
                <w:color w:val="000000"/>
                <w:sz w:val="24"/>
                <w:szCs w:val="24"/>
              </w:rPr>
            </w:pPr>
            <w:bookmarkStart w:id="0" w:name="_GoBack" w:colFirst="0" w:colLast="6"/>
            <w:r w:rsidRPr="00716470">
              <w:rPr>
                <w:rFonts w:ascii="Calibri" w:eastAsia="Times New Roman" w:hAnsi="Calibri" w:cs="Calibri"/>
                <w:b/>
                <w:bCs/>
                <w:color w:val="000000"/>
                <w:sz w:val="24"/>
                <w:szCs w:val="24"/>
              </w:rPr>
              <w:t> </w:t>
            </w:r>
          </w:p>
        </w:tc>
        <w:tc>
          <w:tcPr>
            <w:tcW w:w="604" w:type="dxa"/>
            <w:tcBorders>
              <w:top w:val="single" w:sz="8" w:space="0" w:color="auto"/>
              <w:left w:val="nil"/>
              <w:bottom w:val="single" w:sz="8" w:space="0" w:color="auto"/>
              <w:right w:val="nil"/>
            </w:tcBorders>
            <w:shd w:val="clear" w:color="000000" w:fill="D9D9D9"/>
            <w:vAlign w:val="center"/>
            <w:hideMark/>
          </w:tcPr>
          <w:p w:rsidR="005778A0" w:rsidRPr="00716470" w:rsidRDefault="005778A0" w:rsidP="00801551">
            <w:pPr>
              <w:jc w:val="center"/>
              <w:rPr>
                <w:rFonts w:ascii="Calibri" w:eastAsia="Times New Roman" w:hAnsi="Calibri" w:cs="Calibri"/>
                <w:color w:val="000000"/>
                <w:sz w:val="20"/>
                <w:szCs w:val="20"/>
              </w:rPr>
            </w:pPr>
            <w:r w:rsidRPr="00716470">
              <w:rPr>
                <w:rFonts w:ascii="Calibri" w:eastAsia="Times New Roman" w:hAnsi="Calibri" w:cs="Calibri"/>
                <w:color w:val="000000"/>
                <w:sz w:val="20"/>
                <w:szCs w:val="20"/>
              </w:rPr>
              <w:t> </w:t>
            </w:r>
          </w:p>
        </w:tc>
        <w:tc>
          <w:tcPr>
            <w:tcW w:w="1687" w:type="dxa"/>
            <w:tcBorders>
              <w:top w:val="single" w:sz="8" w:space="0" w:color="auto"/>
              <w:left w:val="nil"/>
              <w:bottom w:val="single" w:sz="8" w:space="0" w:color="auto"/>
              <w:right w:val="nil"/>
            </w:tcBorders>
            <w:shd w:val="clear" w:color="000000" w:fill="A6A6A6"/>
            <w:vAlign w:val="center"/>
            <w:hideMark/>
          </w:tcPr>
          <w:p w:rsidR="005778A0" w:rsidRPr="00716470" w:rsidRDefault="005778A0" w:rsidP="00801551">
            <w:pPr>
              <w:jc w:val="center"/>
              <w:rPr>
                <w:rFonts w:ascii="Calibri" w:eastAsia="Times New Roman" w:hAnsi="Calibri" w:cs="Calibri"/>
                <w:b/>
                <w:bCs/>
                <w:color w:val="000000"/>
                <w:sz w:val="24"/>
                <w:szCs w:val="24"/>
              </w:rPr>
            </w:pPr>
          </w:p>
        </w:tc>
        <w:tc>
          <w:tcPr>
            <w:tcW w:w="2430" w:type="dxa"/>
            <w:tcBorders>
              <w:top w:val="single" w:sz="8" w:space="0" w:color="auto"/>
              <w:left w:val="nil"/>
              <w:bottom w:val="single" w:sz="8" w:space="0" w:color="auto"/>
              <w:right w:val="nil"/>
            </w:tcBorders>
            <w:shd w:val="clear" w:color="000000" w:fill="A6A6A6"/>
            <w:vAlign w:val="center"/>
            <w:hideMark/>
          </w:tcPr>
          <w:p w:rsidR="005778A0" w:rsidRPr="00716470" w:rsidRDefault="005778A0" w:rsidP="00801551">
            <w:pPr>
              <w:jc w:val="center"/>
              <w:rPr>
                <w:rFonts w:ascii="Calibri" w:eastAsia="Times New Roman" w:hAnsi="Calibri" w:cs="Calibri"/>
                <w:b/>
                <w:bCs/>
                <w:color w:val="000000"/>
                <w:sz w:val="24"/>
                <w:szCs w:val="24"/>
              </w:rPr>
            </w:pPr>
            <w:r w:rsidRPr="00716470">
              <w:rPr>
                <w:rFonts w:ascii="Calibri" w:eastAsia="Times New Roman" w:hAnsi="Calibri" w:cs="Calibri"/>
                <w:b/>
                <w:bCs/>
                <w:color w:val="000000"/>
                <w:sz w:val="24"/>
                <w:szCs w:val="24"/>
              </w:rPr>
              <w:t>1</w:t>
            </w:r>
          </w:p>
        </w:tc>
        <w:tc>
          <w:tcPr>
            <w:tcW w:w="2700" w:type="dxa"/>
            <w:tcBorders>
              <w:top w:val="single" w:sz="8" w:space="0" w:color="auto"/>
              <w:left w:val="nil"/>
              <w:bottom w:val="single" w:sz="8" w:space="0" w:color="auto"/>
              <w:right w:val="nil"/>
            </w:tcBorders>
            <w:shd w:val="clear" w:color="000000" w:fill="A6A6A6"/>
            <w:vAlign w:val="center"/>
            <w:hideMark/>
          </w:tcPr>
          <w:p w:rsidR="005778A0" w:rsidRPr="00716470" w:rsidRDefault="005778A0" w:rsidP="00801551">
            <w:pPr>
              <w:jc w:val="center"/>
              <w:rPr>
                <w:rFonts w:ascii="Calibri" w:eastAsia="Times New Roman" w:hAnsi="Calibri" w:cs="Calibri"/>
                <w:b/>
                <w:bCs/>
                <w:color w:val="000000"/>
                <w:sz w:val="24"/>
                <w:szCs w:val="24"/>
              </w:rPr>
            </w:pPr>
            <w:r w:rsidRPr="00716470">
              <w:rPr>
                <w:rFonts w:ascii="Calibri" w:eastAsia="Times New Roman" w:hAnsi="Calibri" w:cs="Calibri"/>
                <w:b/>
                <w:bCs/>
                <w:color w:val="000000"/>
                <w:sz w:val="24"/>
                <w:szCs w:val="24"/>
              </w:rPr>
              <w:t>2</w:t>
            </w:r>
          </w:p>
        </w:tc>
        <w:tc>
          <w:tcPr>
            <w:tcW w:w="2700" w:type="dxa"/>
            <w:tcBorders>
              <w:top w:val="single" w:sz="8" w:space="0" w:color="auto"/>
              <w:left w:val="nil"/>
              <w:bottom w:val="single" w:sz="8" w:space="0" w:color="auto"/>
              <w:right w:val="nil"/>
            </w:tcBorders>
            <w:shd w:val="clear" w:color="000000" w:fill="A6A6A6"/>
            <w:vAlign w:val="center"/>
            <w:hideMark/>
          </w:tcPr>
          <w:p w:rsidR="005778A0" w:rsidRPr="00716470" w:rsidRDefault="005778A0" w:rsidP="00801551">
            <w:pPr>
              <w:jc w:val="center"/>
              <w:rPr>
                <w:rFonts w:ascii="Calibri" w:eastAsia="Times New Roman" w:hAnsi="Calibri" w:cs="Calibri"/>
                <w:b/>
                <w:bCs/>
                <w:color w:val="000000"/>
                <w:sz w:val="24"/>
                <w:szCs w:val="24"/>
              </w:rPr>
            </w:pPr>
            <w:r w:rsidRPr="00716470">
              <w:rPr>
                <w:rFonts w:ascii="Calibri" w:eastAsia="Times New Roman" w:hAnsi="Calibri" w:cs="Calibri"/>
                <w:b/>
                <w:bCs/>
                <w:color w:val="000000"/>
                <w:sz w:val="24"/>
                <w:szCs w:val="24"/>
              </w:rPr>
              <w:t>3</w:t>
            </w:r>
          </w:p>
        </w:tc>
        <w:tc>
          <w:tcPr>
            <w:tcW w:w="3505" w:type="dxa"/>
            <w:tcBorders>
              <w:top w:val="single" w:sz="8" w:space="0" w:color="auto"/>
              <w:left w:val="nil"/>
              <w:bottom w:val="single" w:sz="8" w:space="0" w:color="auto"/>
              <w:right w:val="single" w:sz="8" w:space="0" w:color="auto"/>
            </w:tcBorders>
            <w:shd w:val="clear" w:color="000000" w:fill="A6A6A6"/>
            <w:vAlign w:val="center"/>
            <w:hideMark/>
          </w:tcPr>
          <w:p w:rsidR="005778A0" w:rsidRPr="00716470" w:rsidRDefault="005778A0" w:rsidP="00801551">
            <w:pPr>
              <w:jc w:val="center"/>
              <w:rPr>
                <w:rFonts w:ascii="Calibri" w:eastAsia="Times New Roman" w:hAnsi="Calibri" w:cs="Calibri"/>
                <w:color w:val="000000"/>
                <w:sz w:val="24"/>
                <w:szCs w:val="24"/>
              </w:rPr>
            </w:pPr>
            <w:r w:rsidRPr="00716470">
              <w:rPr>
                <w:rFonts w:ascii="Calibri" w:eastAsia="Times New Roman" w:hAnsi="Calibri" w:cs="Calibri"/>
                <w:color w:val="000000"/>
                <w:sz w:val="24"/>
                <w:szCs w:val="24"/>
              </w:rPr>
              <w:t>4</w:t>
            </w:r>
          </w:p>
        </w:tc>
      </w:tr>
      <w:tr w:rsidR="005778A0" w:rsidRPr="00716470" w:rsidTr="00D17DE3">
        <w:trPr>
          <w:trHeight w:val="1195"/>
        </w:trPr>
        <w:tc>
          <w:tcPr>
            <w:tcW w:w="604" w:type="dxa"/>
            <w:vMerge w:val="restart"/>
            <w:tcBorders>
              <w:top w:val="nil"/>
              <w:left w:val="single" w:sz="8" w:space="0" w:color="auto"/>
              <w:bottom w:val="single" w:sz="4" w:space="0" w:color="auto"/>
              <w:right w:val="single" w:sz="4" w:space="0" w:color="auto"/>
            </w:tcBorders>
            <w:shd w:val="clear" w:color="000000" w:fill="60497A"/>
            <w:textDirection w:val="btLr"/>
            <w:vAlign w:val="center"/>
            <w:hideMark/>
          </w:tcPr>
          <w:p w:rsidR="005778A0" w:rsidRPr="00716470" w:rsidRDefault="005778A0" w:rsidP="00801551">
            <w:pPr>
              <w:jc w:val="center"/>
              <w:rPr>
                <w:rFonts w:ascii="Calibri" w:eastAsia="Times New Roman" w:hAnsi="Calibri" w:cs="Calibri"/>
                <w:b/>
                <w:bCs/>
                <w:color w:val="000000"/>
                <w:sz w:val="24"/>
                <w:szCs w:val="24"/>
              </w:rPr>
            </w:pPr>
            <w:r w:rsidRPr="00716470">
              <w:rPr>
                <w:rFonts w:ascii="Calibri" w:eastAsia="Times New Roman" w:hAnsi="Calibri" w:cs="Calibri"/>
                <w:b/>
                <w:bCs/>
                <w:color w:val="000000"/>
                <w:sz w:val="24"/>
                <w:szCs w:val="24"/>
              </w:rPr>
              <w:t>THEME</w:t>
            </w:r>
          </w:p>
        </w:tc>
        <w:tc>
          <w:tcPr>
            <w:tcW w:w="604" w:type="dxa"/>
            <w:tcBorders>
              <w:top w:val="nil"/>
              <w:left w:val="nil"/>
              <w:bottom w:val="single" w:sz="4" w:space="0" w:color="auto"/>
              <w:right w:val="single" w:sz="4" w:space="0" w:color="auto"/>
            </w:tcBorders>
            <w:shd w:val="clear" w:color="000000" w:fill="CCC0DA"/>
            <w:textDirection w:val="btLr"/>
            <w:vAlign w:val="center"/>
            <w:hideMark/>
          </w:tcPr>
          <w:p w:rsidR="005778A0" w:rsidRPr="00716470" w:rsidRDefault="005778A0" w:rsidP="00801551">
            <w:pPr>
              <w:jc w:val="center"/>
              <w:rPr>
                <w:rFonts w:ascii="Calibri" w:eastAsia="Times New Roman" w:hAnsi="Calibri" w:cs="Calibri"/>
                <w:color w:val="000000"/>
                <w:sz w:val="20"/>
                <w:szCs w:val="20"/>
              </w:rPr>
            </w:pPr>
            <w:r w:rsidRPr="00716470">
              <w:rPr>
                <w:rFonts w:ascii="Calibri" w:eastAsia="Times New Roman" w:hAnsi="Calibri" w:cs="Calibri"/>
                <w:color w:val="000000"/>
                <w:sz w:val="20"/>
                <w:szCs w:val="20"/>
              </w:rPr>
              <w:t xml:space="preserve"> Focus</w:t>
            </w:r>
          </w:p>
        </w:tc>
        <w:tc>
          <w:tcPr>
            <w:tcW w:w="1687" w:type="dxa"/>
            <w:tcBorders>
              <w:top w:val="nil"/>
              <w:left w:val="nil"/>
              <w:bottom w:val="single" w:sz="4" w:space="0" w:color="auto"/>
              <w:right w:val="single" w:sz="4" w:space="0" w:color="auto"/>
            </w:tcBorders>
            <w:shd w:val="clear" w:color="auto" w:fill="auto"/>
            <w:vAlign w:val="center"/>
            <w:hideMark/>
          </w:tcPr>
          <w:p w:rsidR="005778A0" w:rsidRPr="00716470" w:rsidRDefault="005778A0" w:rsidP="00801551">
            <w:pPr>
              <w:jc w:val="center"/>
              <w:rPr>
                <w:rFonts w:ascii="Arial" w:eastAsia="Times New Roman" w:hAnsi="Arial" w:cs="Arial"/>
                <w:color w:val="000000"/>
                <w:sz w:val="20"/>
                <w:szCs w:val="20"/>
              </w:rPr>
            </w:pPr>
            <w:r w:rsidRPr="00716470">
              <w:rPr>
                <w:rFonts w:ascii="Arial" w:eastAsia="Times New Roman" w:hAnsi="Arial" w:cs="Arial"/>
                <w:color w:val="000000"/>
                <w:sz w:val="20"/>
                <w:szCs w:val="20"/>
              </w:rPr>
              <w:t> </w:t>
            </w:r>
            <w:r w:rsidR="00D17DE3">
              <w:rPr>
                <w:rFonts w:ascii="Arial" w:eastAsia="Times New Roman" w:hAnsi="Arial" w:cs="Arial"/>
                <w:color w:val="000000"/>
                <w:sz w:val="20"/>
                <w:szCs w:val="20"/>
              </w:rPr>
              <w:t>1</w:t>
            </w:r>
            <w:r>
              <w:rPr>
                <w:rFonts w:ascii="Arial" w:eastAsia="Times New Roman" w:hAnsi="Arial" w:cs="Arial"/>
                <w:color w:val="000000"/>
                <w:sz w:val="20"/>
                <w:szCs w:val="20"/>
              </w:rPr>
              <w:t>. (6 points)</w:t>
            </w:r>
          </w:p>
        </w:tc>
        <w:tc>
          <w:tcPr>
            <w:tcW w:w="2430" w:type="dxa"/>
            <w:tcBorders>
              <w:top w:val="nil"/>
              <w:left w:val="nil"/>
              <w:bottom w:val="single" w:sz="4" w:space="0" w:color="auto"/>
              <w:right w:val="single" w:sz="4" w:space="0" w:color="auto"/>
            </w:tcBorders>
            <w:shd w:val="clear" w:color="auto" w:fill="auto"/>
            <w:vAlign w:val="center"/>
            <w:hideMark/>
          </w:tcPr>
          <w:p w:rsidR="005778A0" w:rsidRPr="00716470" w:rsidRDefault="005778A0" w:rsidP="00801551">
            <w:pPr>
              <w:rPr>
                <w:rFonts w:ascii="Arial" w:eastAsia="Times New Roman" w:hAnsi="Arial" w:cs="Arial"/>
                <w:color w:val="000000"/>
                <w:sz w:val="18"/>
                <w:szCs w:val="18"/>
              </w:rPr>
            </w:pPr>
            <w:r w:rsidRPr="00716470">
              <w:rPr>
                <w:rFonts w:ascii="Arial" w:eastAsia="Times New Roman" w:hAnsi="Arial" w:cs="Arial"/>
                <w:color w:val="000000"/>
                <w:sz w:val="18"/>
                <w:szCs w:val="18"/>
              </w:rPr>
              <w:t>Does not respond to the prompt.</w:t>
            </w:r>
          </w:p>
        </w:tc>
        <w:tc>
          <w:tcPr>
            <w:tcW w:w="2700" w:type="dxa"/>
            <w:tcBorders>
              <w:top w:val="nil"/>
              <w:left w:val="nil"/>
              <w:bottom w:val="single" w:sz="4" w:space="0" w:color="auto"/>
              <w:right w:val="single" w:sz="4" w:space="0" w:color="auto"/>
            </w:tcBorders>
            <w:shd w:val="clear" w:color="auto" w:fill="auto"/>
            <w:vAlign w:val="center"/>
            <w:hideMark/>
          </w:tcPr>
          <w:p w:rsidR="005778A0" w:rsidRPr="00716470" w:rsidRDefault="005778A0" w:rsidP="00801551">
            <w:pPr>
              <w:rPr>
                <w:rFonts w:ascii="Arial" w:eastAsia="Times New Roman" w:hAnsi="Arial" w:cs="Arial"/>
                <w:color w:val="000000"/>
                <w:sz w:val="18"/>
                <w:szCs w:val="18"/>
              </w:rPr>
            </w:pPr>
            <w:r w:rsidRPr="00716470">
              <w:rPr>
                <w:rFonts w:ascii="Arial" w:eastAsia="Times New Roman" w:hAnsi="Arial" w:cs="Arial"/>
                <w:color w:val="000000"/>
                <w:sz w:val="18"/>
                <w:szCs w:val="18"/>
              </w:rPr>
              <w:t xml:space="preserve"> Attempts broader message.  Generally responds to a common app prompt.</w:t>
            </w:r>
          </w:p>
        </w:tc>
        <w:tc>
          <w:tcPr>
            <w:tcW w:w="2700" w:type="dxa"/>
            <w:tcBorders>
              <w:top w:val="nil"/>
              <w:left w:val="nil"/>
              <w:bottom w:val="single" w:sz="4" w:space="0" w:color="auto"/>
              <w:right w:val="single" w:sz="4" w:space="0" w:color="auto"/>
            </w:tcBorders>
            <w:shd w:val="clear" w:color="auto" w:fill="auto"/>
            <w:vAlign w:val="center"/>
            <w:hideMark/>
          </w:tcPr>
          <w:p w:rsidR="005778A0" w:rsidRPr="00716470" w:rsidRDefault="005778A0" w:rsidP="00801551">
            <w:pPr>
              <w:rPr>
                <w:rFonts w:ascii="Arial" w:eastAsia="Times New Roman" w:hAnsi="Arial" w:cs="Arial"/>
                <w:color w:val="000000"/>
                <w:sz w:val="18"/>
                <w:szCs w:val="18"/>
              </w:rPr>
            </w:pPr>
            <w:r w:rsidRPr="00716470">
              <w:rPr>
                <w:rFonts w:ascii="Arial" w:eastAsia="Times New Roman" w:hAnsi="Arial" w:cs="Arial"/>
                <w:color w:val="000000"/>
                <w:sz w:val="18"/>
                <w:szCs w:val="18"/>
              </w:rPr>
              <w:t>Effectively communicates a broader message.  Responds to the prompt with focus.</w:t>
            </w:r>
          </w:p>
        </w:tc>
        <w:tc>
          <w:tcPr>
            <w:tcW w:w="3505" w:type="dxa"/>
            <w:tcBorders>
              <w:top w:val="nil"/>
              <w:left w:val="nil"/>
              <w:bottom w:val="single" w:sz="4" w:space="0" w:color="auto"/>
              <w:right w:val="single" w:sz="8" w:space="0" w:color="auto"/>
            </w:tcBorders>
            <w:shd w:val="clear" w:color="000000" w:fill="F2F2F2"/>
            <w:vAlign w:val="center"/>
            <w:hideMark/>
          </w:tcPr>
          <w:p w:rsidR="005778A0" w:rsidRPr="00716470" w:rsidRDefault="005778A0" w:rsidP="00801551">
            <w:pPr>
              <w:rPr>
                <w:rFonts w:ascii="Arial" w:eastAsia="Times New Roman" w:hAnsi="Arial" w:cs="Arial"/>
                <w:color w:val="000000"/>
                <w:sz w:val="18"/>
                <w:szCs w:val="18"/>
              </w:rPr>
            </w:pPr>
            <w:r w:rsidRPr="00716470">
              <w:rPr>
                <w:rFonts w:ascii="Arial" w:eastAsia="Times New Roman" w:hAnsi="Arial" w:cs="Arial"/>
                <w:color w:val="000000"/>
                <w:sz w:val="18"/>
                <w:szCs w:val="18"/>
              </w:rPr>
              <w:t>Effectivel</w:t>
            </w:r>
            <w:r>
              <w:rPr>
                <w:rFonts w:ascii="Arial" w:eastAsia="Times New Roman" w:hAnsi="Arial" w:cs="Arial"/>
                <w:color w:val="000000"/>
                <w:sz w:val="18"/>
                <w:szCs w:val="18"/>
              </w:rPr>
              <w:t>y conveys a broader message.  E</w:t>
            </w:r>
            <w:r w:rsidRPr="00716470">
              <w:rPr>
                <w:rFonts w:ascii="Arial" w:eastAsia="Times New Roman" w:hAnsi="Arial" w:cs="Arial"/>
                <w:color w:val="000000"/>
                <w:sz w:val="18"/>
                <w:szCs w:val="18"/>
              </w:rPr>
              <w:t>laborates fully, while focusing on a single, clear message.</w:t>
            </w:r>
          </w:p>
        </w:tc>
      </w:tr>
      <w:tr w:rsidR="005778A0" w:rsidRPr="00716470" w:rsidTr="00D17DE3">
        <w:trPr>
          <w:trHeight w:val="1538"/>
        </w:trPr>
        <w:tc>
          <w:tcPr>
            <w:tcW w:w="604" w:type="dxa"/>
            <w:vMerge/>
            <w:tcBorders>
              <w:top w:val="nil"/>
              <w:left w:val="single" w:sz="8" w:space="0" w:color="auto"/>
              <w:bottom w:val="single" w:sz="4" w:space="0" w:color="auto"/>
              <w:right w:val="single" w:sz="4" w:space="0" w:color="auto"/>
            </w:tcBorders>
            <w:vAlign w:val="center"/>
            <w:hideMark/>
          </w:tcPr>
          <w:p w:rsidR="005778A0" w:rsidRPr="00716470" w:rsidRDefault="005778A0" w:rsidP="00801551">
            <w:pPr>
              <w:rPr>
                <w:rFonts w:ascii="Calibri" w:eastAsia="Times New Roman" w:hAnsi="Calibri" w:cs="Calibri"/>
                <w:b/>
                <w:bCs/>
                <w:color w:val="000000"/>
                <w:sz w:val="24"/>
                <w:szCs w:val="24"/>
              </w:rPr>
            </w:pPr>
          </w:p>
        </w:tc>
        <w:tc>
          <w:tcPr>
            <w:tcW w:w="604" w:type="dxa"/>
            <w:tcBorders>
              <w:top w:val="nil"/>
              <w:left w:val="nil"/>
              <w:bottom w:val="single" w:sz="4" w:space="0" w:color="auto"/>
              <w:right w:val="single" w:sz="4" w:space="0" w:color="auto"/>
            </w:tcBorders>
            <w:shd w:val="clear" w:color="000000" w:fill="B1A0C7"/>
            <w:textDirection w:val="btLr"/>
            <w:vAlign w:val="center"/>
            <w:hideMark/>
          </w:tcPr>
          <w:p w:rsidR="005778A0" w:rsidRPr="00716470" w:rsidRDefault="005778A0" w:rsidP="00801551">
            <w:pPr>
              <w:jc w:val="center"/>
              <w:rPr>
                <w:rFonts w:ascii="Calibri" w:eastAsia="Times New Roman" w:hAnsi="Calibri" w:cs="Calibri"/>
                <w:color w:val="000000"/>
                <w:sz w:val="20"/>
                <w:szCs w:val="20"/>
              </w:rPr>
            </w:pPr>
            <w:r w:rsidRPr="00716470">
              <w:rPr>
                <w:rFonts w:ascii="Calibri" w:eastAsia="Times New Roman" w:hAnsi="Calibri" w:cs="Calibri"/>
                <w:color w:val="000000"/>
                <w:sz w:val="20"/>
                <w:szCs w:val="20"/>
              </w:rPr>
              <w:t>Insight</w:t>
            </w:r>
          </w:p>
        </w:tc>
        <w:tc>
          <w:tcPr>
            <w:tcW w:w="1687" w:type="dxa"/>
            <w:tcBorders>
              <w:top w:val="nil"/>
              <w:left w:val="nil"/>
              <w:bottom w:val="single" w:sz="4" w:space="0" w:color="auto"/>
              <w:right w:val="single" w:sz="4" w:space="0" w:color="auto"/>
            </w:tcBorders>
            <w:shd w:val="clear" w:color="auto" w:fill="auto"/>
            <w:vAlign w:val="center"/>
            <w:hideMark/>
          </w:tcPr>
          <w:p w:rsidR="005778A0" w:rsidRPr="006979D9" w:rsidRDefault="00D17DE3" w:rsidP="00801551">
            <w:pPr>
              <w:jc w:val="center"/>
              <w:rPr>
                <w:rFonts w:ascii="Arial" w:eastAsia="Times New Roman" w:hAnsi="Arial" w:cs="Arial"/>
                <w:color w:val="000000"/>
                <w:sz w:val="20"/>
                <w:szCs w:val="20"/>
              </w:rPr>
            </w:pPr>
            <w:r>
              <w:rPr>
                <w:rFonts w:ascii="Arial" w:eastAsia="Times New Roman" w:hAnsi="Arial" w:cs="Arial"/>
                <w:color w:val="000000"/>
                <w:sz w:val="20"/>
                <w:szCs w:val="20"/>
              </w:rPr>
              <w:t> 2</w:t>
            </w:r>
            <w:r w:rsidR="005778A0" w:rsidRPr="006979D9">
              <w:rPr>
                <w:rFonts w:ascii="Arial" w:eastAsia="Times New Roman" w:hAnsi="Arial" w:cs="Arial"/>
                <w:color w:val="000000"/>
                <w:sz w:val="20"/>
                <w:szCs w:val="20"/>
              </w:rPr>
              <w:t>.</w:t>
            </w:r>
            <w:r w:rsidR="005778A0">
              <w:rPr>
                <w:rFonts w:ascii="Arial" w:eastAsia="Times New Roman" w:hAnsi="Arial" w:cs="Arial"/>
                <w:color w:val="000000"/>
                <w:sz w:val="20"/>
                <w:szCs w:val="20"/>
              </w:rPr>
              <w:t>(6 points)</w:t>
            </w:r>
          </w:p>
        </w:tc>
        <w:tc>
          <w:tcPr>
            <w:tcW w:w="2430" w:type="dxa"/>
            <w:tcBorders>
              <w:top w:val="nil"/>
              <w:left w:val="nil"/>
              <w:bottom w:val="single" w:sz="4" w:space="0" w:color="auto"/>
              <w:right w:val="single" w:sz="4" w:space="0" w:color="auto"/>
            </w:tcBorders>
            <w:shd w:val="clear" w:color="auto" w:fill="auto"/>
            <w:vAlign w:val="center"/>
            <w:hideMark/>
          </w:tcPr>
          <w:p w:rsidR="005778A0" w:rsidRPr="00716470" w:rsidRDefault="00D17DE3" w:rsidP="00801551">
            <w:pPr>
              <w:rPr>
                <w:rFonts w:ascii="Arial" w:eastAsia="Times New Roman" w:hAnsi="Arial" w:cs="Arial"/>
                <w:color w:val="000000"/>
                <w:sz w:val="18"/>
                <w:szCs w:val="18"/>
              </w:rPr>
            </w:pPr>
            <w:r>
              <w:rPr>
                <w:rFonts w:ascii="Arial" w:eastAsia="Times New Roman" w:hAnsi="Arial" w:cs="Arial"/>
                <w:color w:val="000000"/>
                <w:sz w:val="18"/>
                <w:szCs w:val="18"/>
              </w:rPr>
              <w:t>R</w:t>
            </w:r>
            <w:r w:rsidR="005778A0" w:rsidRPr="00716470">
              <w:rPr>
                <w:rFonts w:ascii="Arial" w:eastAsia="Times New Roman" w:hAnsi="Arial" w:cs="Arial"/>
                <w:color w:val="000000"/>
                <w:sz w:val="18"/>
                <w:szCs w:val="18"/>
              </w:rPr>
              <w:t>eveals some vague sense of traits/ values of the essayist; evinces minimal self-reflection</w:t>
            </w:r>
          </w:p>
        </w:tc>
        <w:tc>
          <w:tcPr>
            <w:tcW w:w="2700" w:type="dxa"/>
            <w:tcBorders>
              <w:top w:val="nil"/>
              <w:left w:val="nil"/>
              <w:bottom w:val="single" w:sz="4" w:space="0" w:color="auto"/>
              <w:right w:val="single" w:sz="4" w:space="0" w:color="auto"/>
            </w:tcBorders>
            <w:shd w:val="clear" w:color="auto" w:fill="auto"/>
            <w:vAlign w:val="center"/>
            <w:hideMark/>
          </w:tcPr>
          <w:p w:rsidR="005778A0" w:rsidRPr="00716470" w:rsidRDefault="005778A0" w:rsidP="00801551">
            <w:pPr>
              <w:rPr>
                <w:rFonts w:ascii="Arial" w:eastAsia="Times New Roman" w:hAnsi="Arial" w:cs="Arial"/>
                <w:color w:val="000000"/>
                <w:sz w:val="18"/>
                <w:szCs w:val="18"/>
              </w:rPr>
            </w:pPr>
            <w:r w:rsidRPr="00716470">
              <w:rPr>
                <w:rFonts w:ascii="Arial" w:eastAsia="Times New Roman" w:hAnsi="Arial" w:cs="Arial"/>
                <w:color w:val="000000"/>
                <w:sz w:val="18"/>
                <w:szCs w:val="18"/>
              </w:rPr>
              <w:t xml:space="preserve">Topic/ event </w:t>
            </w:r>
            <w:proofErr w:type="gramStart"/>
            <w:r w:rsidRPr="00716470">
              <w:rPr>
                <w:rFonts w:ascii="Arial" w:eastAsia="Times New Roman" w:hAnsi="Arial" w:cs="Arial"/>
                <w:color w:val="000000"/>
                <w:sz w:val="18"/>
                <w:szCs w:val="18"/>
              </w:rPr>
              <w:t>reveals</w:t>
            </w:r>
            <w:proofErr w:type="gramEnd"/>
            <w:r w:rsidRPr="00716470">
              <w:rPr>
                <w:rFonts w:ascii="Arial" w:eastAsia="Times New Roman" w:hAnsi="Arial" w:cs="Arial"/>
                <w:color w:val="000000"/>
                <w:sz w:val="18"/>
                <w:szCs w:val="18"/>
              </w:rPr>
              <w:t xml:space="preserve"> general/ vague traits/ values of the essayist; evinces some self-reflection.</w:t>
            </w:r>
          </w:p>
        </w:tc>
        <w:tc>
          <w:tcPr>
            <w:tcW w:w="2700" w:type="dxa"/>
            <w:tcBorders>
              <w:top w:val="nil"/>
              <w:left w:val="nil"/>
              <w:bottom w:val="single" w:sz="4" w:space="0" w:color="auto"/>
              <w:right w:val="single" w:sz="4" w:space="0" w:color="auto"/>
            </w:tcBorders>
            <w:shd w:val="clear" w:color="auto" w:fill="auto"/>
            <w:vAlign w:val="center"/>
            <w:hideMark/>
          </w:tcPr>
          <w:p w:rsidR="005778A0" w:rsidRPr="00716470" w:rsidRDefault="005778A0" w:rsidP="00801551">
            <w:pPr>
              <w:rPr>
                <w:rFonts w:ascii="Arial" w:eastAsia="Times New Roman" w:hAnsi="Arial" w:cs="Arial"/>
                <w:color w:val="000000"/>
                <w:sz w:val="18"/>
                <w:szCs w:val="18"/>
              </w:rPr>
            </w:pPr>
            <w:r w:rsidRPr="00716470">
              <w:rPr>
                <w:rFonts w:ascii="Arial" w:eastAsia="Times New Roman" w:hAnsi="Arial" w:cs="Arial"/>
                <w:color w:val="000000"/>
                <w:sz w:val="18"/>
                <w:szCs w:val="18"/>
              </w:rPr>
              <w:t xml:space="preserve">Topic/ event </w:t>
            </w:r>
            <w:proofErr w:type="gramStart"/>
            <w:r w:rsidRPr="00716470">
              <w:rPr>
                <w:rFonts w:ascii="Arial" w:eastAsia="Times New Roman" w:hAnsi="Arial" w:cs="Arial"/>
                <w:color w:val="000000"/>
                <w:sz w:val="18"/>
                <w:szCs w:val="18"/>
              </w:rPr>
              <w:t>reveals</w:t>
            </w:r>
            <w:proofErr w:type="gramEnd"/>
            <w:r w:rsidRPr="00716470">
              <w:rPr>
                <w:rFonts w:ascii="Arial" w:eastAsia="Times New Roman" w:hAnsi="Arial" w:cs="Arial"/>
                <w:color w:val="000000"/>
                <w:sz w:val="18"/>
                <w:szCs w:val="18"/>
              </w:rPr>
              <w:t xml:space="preserve"> distinct, identifiable traits/ values of essayist; evinces self-reflection.  A positive message is communicated to the reader.  </w:t>
            </w:r>
          </w:p>
        </w:tc>
        <w:tc>
          <w:tcPr>
            <w:tcW w:w="3505" w:type="dxa"/>
            <w:tcBorders>
              <w:top w:val="nil"/>
              <w:left w:val="nil"/>
              <w:bottom w:val="single" w:sz="4" w:space="0" w:color="auto"/>
              <w:right w:val="single" w:sz="8" w:space="0" w:color="auto"/>
            </w:tcBorders>
            <w:shd w:val="clear" w:color="000000" w:fill="F2F2F2"/>
            <w:vAlign w:val="center"/>
            <w:hideMark/>
          </w:tcPr>
          <w:p w:rsidR="005778A0" w:rsidRPr="00716470" w:rsidRDefault="005778A0" w:rsidP="00801551">
            <w:pPr>
              <w:rPr>
                <w:rFonts w:ascii="Arial" w:eastAsia="Times New Roman" w:hAnsi="Arial" w:cs="Arial"/>
                <w:color w:val="000000"/>
                <w:sz w:val="18"/>
                <w:szCs w:val="18"/>
              </w:rPr>
            </w:pPr>
            <w:r w:rsidRPr="00716470">
              <w:rPr>
                <w:rFonts w:ascii="Arial" w:eastAsia="Times New Roman" w:hAnsi="Arial" w:cs="Arial"/>
                <w:color w:val="000000"/>
                <w:sz w:val="18"/>
                <w:szCs w:val="18"/>
              </w:rPr>
              <w:t xml:space="preserve">Topic/ event </w:t>
            </w:r>
            <w:proofErr w:type="gramStart"/>
            <w:r w:rsidRPr="00716470">
              <w:rPr>
                <w:rFonts w:ascii="Arial" w:eastAsia="Times New Roman" w:hAnsi="Arial" w:cs="Arial"/>
                <w:color w:val="000000"/>
                <w:sz w:val="18"/>
                <w:szCs w:val="18"/>
              </w:rPr>
              <w:t>reveals</w:t>
            </w:r>
            <w:proofErr w:type="gramEnd"/>
            <w:r w:rsidRPr="00716470">
              <w:rPr>
                <w:rFonts w:ascii="Arial" w:eastAsia="Times New Roman" w:hAnsi="Arial" w:cs="Arial"/>
                <w:color w:val="000000"/>
                <w:sz w:val="18"/>
                <w:szCs w:val="18"/>
              </w:rPr>
              <w:t xml:space="preserve"> the distinct, identifiable and positive character of essayist; evinces self-reflection.  A positive message is communicated to the reader in subtle, nuanced, advanced ways. </w:t>
            </w:r>
          </w:p>
        </w:tc>
      </w:tr>
      <w:tr w:rsidR="005778A0" w:rsidRPr="00716470" w:rsidTr="00D17DE3">
        <w:trPr>
          <w:trHeight w:val="1475"/>
        </w:trPr>
        <w:tc>
          <w:tcPr>
            <w:tcW w:w="604" w:type="dxa"/>
            <w:tcBorders>
              <w:top w:val="nil"/>
              <w:left w:val="single" w:sz="8" w:space="0" w:color="auto"/>
              <w:bottom w:val="single" w:sz="4" w:space="0" w:color="auto"/>
              <w:right w:val="single" w:sz="4" w:space="0" w:color="auto"/>
            </w:tcBorders>
            <w:shd w:val="clear" w:color="000000" w:fill="31869B"/>
            <w:textDirection w:val="btLr"/>
            <w:vAlign w:val="center"/>
            <w:hideMark/>
          </w:tcPr>
          <w:p w:rsidR="005778A0" w:rsidRPr="00716470" w:rsidRDefault="005778A0" w:rsidP="00801551">
            <w:pPr>
              <w:jc w:val="center"/>
              <w:rPr>
                <w:rFonts w:ascii="Calibri" w:eastAsia="Times New Roman" w:hAnsi="Calibri" w:cs="Calibri"/>
                <w:b/>
                <w:bCs/>
                <w:color w:val="000000"/>
                <w:sz w:val="24"/>
                <w:szCs w:val="24"/>
              </w:rPr>
            </w:pPr>
            <w:r w:rsidRPr="00716470">
              <w:rPr>
                <w:rFonts w:ascii="Calibri" w:eastAsia="Times New Roman" w:hAnsi="Calibri" w:cs="Calibri"/>
                <w:b/>
                <w:bCs/>
                <w:color w:val="000000"/>
                <w:sz w:val="24"/>
                <w:szCs w:val="24"/>
              </w:rPr>
              <w:t>STYLE</w:t>
            </w:r>
          </w:p>
        </w:tc>
        <w:tc>
          <w:tcPr>
            <w:tcW w:w="604" w:type="dxa"/>
            <w:tcBorders>
              <w:top w:val="nil"/>
              <w:left w:val="nil"/>
              <w:bottom w:val="single" w:sz="4" w:space="0" w:color="auto"/>
              <w:right w:val="single" w:sz="4" w:space="0" w:color="auto"/>
            </w:tcBorders>
            <w:shd w:val="clear" w:color="000000" w:fill="92CDDC"/>
            <w:textDirection w:val="btLr"/>
            <w:vAlign w:val="center"/>
            <w:hideMark/>
          </w:tcPr>
          <w:p w:rsidR="005778A0" w:rsidRPr="00716470" w:rsidRDefault="005778A0" w:rsidP="00801551">
            <w:pPr>
              <w:jc w:val="center"/>
              <w:rPr>
                <w:rFonts w:ascii="Calibri" w:eastAsia="Times New Roman" w:hAnsi="Calibri" w:cs="Calibri"/>
                <w:color w:val="000000"/>
                <w:sz w:val="20"/>
                <w:szCs w:val="20"/>
              </w:rPr>
            </w:pPr>
            <w:r w:rsidRPr="00716470">
              <w:rPr>
                <w:rFonts w:ascii="Calibri" w:eastAsia="Times New Roman" w:hAnsi="Calibri" w:cs="Calibri"/>
                <w:color w:val="000000"/>
                <w:sz w:val="20"/>
                <w:szCs w:val="20"/>
              </w:rPr>
              <w:t>Style techniques</w:t>
            </w:r>
          </w:p>
        </w:tc>
        <w:tc>
          <w:tcPr>
            <w:tcW w:w="1687" w:type="dxa"/>
            <w:tcBorders>
              <w:top w:val="nil"/>
              <w:left w:val="nil"/>
              <w:bottom w:val="single" w:sz="4" w:space="0" w:color="auto"/>
              <w:right w:val="single" w:sz="4" w:space="0" w:color="auto"/>
            </w:tcBorders>
            <w:shd w:val="clear" w:color="auto" w:fill="auto"/>
            <w:vAlign w:val="center"/>
            <w:hideMark/>
          </w:tcPr>
          <w:p w:rsidR="005778A0" w:rsidRPr="006979D9" w:rsidRDefault="00D17DE3" w:rsidP="00801551">
            <w:pPr>
              <w:jc w:val="center"/>
              <w:rPr>
                <w:rFonts w:ascii="Arial" w:eastAsia="Times New Roman" w:hAnsi="Arial" w:cs="Arial"/>
                <w:color w:val="000000"/>
                <w:sz w:val="20"/>
                <w:szCs w:val="20"/>
              </w:rPr>
            </w:pPr>
            <w:r>
              <w:rPr>
                <w:rFonts w:ascii="Arial" w:eastAsia="Times New Roman" w:hAnsi="Arial" w:cs="Arial"/>
                <w:color w:val="000000"/>
                <w:sz w:val="20"/>
                <w:szCs w:val="20"/>
              </w:rPr>
              <w:t>3</w:t>
            </w:r>
            <w:r w:rsidR="005778A0" w:rsidRPr="006979D9">
              <w:rPr>
                <w:rFonts w:ascii="Arial" w:eastAsia="Times New Roman" w:hAnsi="Arial" w:cs="Arial"/>
                <w:color w:val="000000"/>
                <w:sz w:val="20"/>
                <w:szCs w:val="20"/>
              </w:rPr>
              <w:t>. </w:t>
            </w:r>
            <w:r w:rsidR="005778A0">
              <w:rPr>
                <w:rFonts w:ascii="Arial" w:eastAsia="Times New Roman" w:hAnsi="Arial" w:cs="Arial"/>
                <w:color w:val="000000"/>
                <w:sz w:val="20"/>
                <w:szCs w:val="20"/>
              </w:rPr>
              <w:t>(4 points)</w:t>
            </w:r>
          </w:p>
        </w:tc>
        <w:tc>
          <w:tcPr>
            <w:tcW w:w="2430" w:type="dxa"/>
            <w:tcBorders>
              <w:top w:val="nil"/>
              <w:left w:val="nil"/>
              <w:bottom w:val="single" w:sz="4" w:space="0" w:color="auto"/>
              <w:right w:val="single" w:sz="4" w:space="0" w:color="auto"/>
            </w:tcBorders>
            <w:shd w:val="clear" w:color="auto" w:fill="auto"/>
            <w:vAlign w:val="center"/>
            <w:hideMark/>
          </w:tcPr>
          <w:p w:rsidR="005778A0" w:rsidRPr="00716470" w:rsidRDefault="005778A0" w:rsidP="00801551">
            <w:pPr>
              <w:rPr>
                <w:rFonts w:ascii="Arial" w:eastAsia="Times New Roman" w:hAnsi="Arial" w:cs="Arial"/>
                <w:color w:val="000000"/>
                <w:sz w:val="18"/>
                <w:szCs w:val="18"/>
              </w:rPr>
            </w:pPr>
            <w:r w:rsidRPr="00716470">
              <w:rPr>
                <w:rFonts w:ascii="Arial" w:eastAsia="Times New Roman" w:hAnsi="Arial" w:cs="Arial"/>
                <w:color w:val="000000"/>
                <w:sz w:val="18"/>
                <w:szCs w:val="18"/>
              </w:rPr>
              <w:t>Includes at least one example of showing not telling.</w:t>
            </w:r>
          </w:p>
        </w:tc>
        <w:tc>
          <w:tcPr>
            <w:tcW w:w="2700" w:type="dxa"/>
            <w:tcBorders>
              <w:top w:val="nil"/>
              <w:left w:val="nil"/>
              <w:bottom w:val="single" w:sz="4" w:space="0" w:color="auto"/>
              <w:right w:val="single" w:sz="4" w:space="0" w:color="auto"/>
            </w:tcBorders>
            <w:shd w:val="clear" w:color="auto" w:fill="auto"/>
            <w:vAlign w:val="center"/>
            <w:hideMark/>
          </w:tcPr>
          <w:p w:rsidR="005778A0" w:rsidRPr="00716470" w:rsidRDefault="005778A0" w:rsidP="00801551">
            <w:pPr>
              <w:rPr>
                <w:rFonts w:ascii="Arial" w:eastAsia="Times New Roman" w:hAnsi="Arial" w:cs="Arial"/>
                <w:color w:val="000000"/>
                <w:sz w:val="18"/>
                <w:szCs w:val="18"/>
              </w:rPr>
            </w:pPr>
            <w:r w:rsidRPr="00716470">
              <w:rPr>
                <w:rFonts w:ascii="Arial" w:eastAsia="Times New Roman" w:hAnsi="Arial" w:cs="Arial"/>
                <w:color w:val="000000"/>
                <w:sz w:val="18"/>
                <w:szCs w:val="18"/>
              </w:rPr>
              <w:t>Includes at least two examples of showing not telling.</w:t>
            </w:r>
          </w:p>
        </w:tc>
        <w:tc>
          <w:tcPr>
            <w:tcW w:w="2700" w:type="dxa"/>
            <w:tcBorders>
              <w:top w:val="nil"/>
              <w:left w:val="nil"/>
              <w:bottom w:val="single" w:sz="4" w:space="0" w:color="auto"/>
              <w:right w:val="single" w:sz="4" w:space="0" w:color="auto"/>
            </w:tcBorders>
            <w:shd w:val="clear" w:color="auto" w:fill="auto"/>
            <w:vAlign w:val="center"/>
            <w:hideMark/>
          </w:tcPr>
          <w:p w:rsidR="005778A0" w:rsidRPr="00716470" w:rsidRDefault="005778A0" w:rsidP="00801551">
            <w:pPr>
              <w:rPr>
                <w:rFonts w:ascii="Arial" w:eastAsia="Times New Roman" w:hAnsi="Arial" w:cs="Arial"/>
                <w:color w:val="000000"/>
                <w:sz w:val="18"/>
                <w:szCs w:val="18"/>
              </w:rPr>
            </w:pPr>
            <w:r w:rsidRPr="00716470">
              <w:rPr>
                <w:rFonts w:ascii="Arial" w:eastAsia="Times New Roman" w:hAnsi="Arial" w:cs="Arial"/>
                <w:color w:val="000000"/>
                <w:sz w:val="18"/>
                <w:szCs w:val="18"/>
              </w:rPr>
              <w:t>Essay is marked by vivid and specific showing not telling.</w:t>
            </w:r>
          </w:p>
        </w:tc>
        <w:tc>
          <w:tcPr>
            <w:tcW w:w="3505" w:type="dxa"/>
            <w:tcBorders>
              <w:top w:val="nil"/>
              <w:left w:val="nil"/>
              <w:bottom w:val="single" w:sz="4" w:space="0" w:color="auto"/>
              <w:right w:val="single" w:sz="8" w:space="0" w:color="auto"/>
            </w:tcBorders>
            <w:shd w:val="clear" w:color="000000" w:fill="F2F2F2"/>
            <w:vAlign w:val="center"/>
            <w:hideMark/>
          </w:tcPr>
          <w:p w:rsidR="005778A0" w:rsidRPr="00716470" w:rsidRDefault="005778A0" w:rsidP="00801551">
            <w:pPr>
              <w:rPr>
                <w:rFonts w:ascii="Arial" w:eastAsia="Times New Roman" w:hAnsi="Arial" w:cs="Arial"/>
                <w:color w:val="000000"/>
                <w:sz w:val="18"/>
                <w:szCs w:val="18"/>
              </w:rPr>
            </w:pPr>
            <w:r w:rsidRPr="00716470">
              <w:rPr>
                <w:rFonts w:ascii="Arial" w:eastAsia="Times New Roman" w:hAnsi="Arial" w:cs="Arial"/>
                <w:color w:val="000000"/>
                <w:sz w:val="18"/>
                <w:szCs w:val="18"/>
              </w:rPr>
              <w:t>Leverages purposeful and vivid showing not telling to reveal character or engage the reader.</w:t>
            </w:r>
          </w:p>
        </w:tc>
      </w:tr>
      <w:tr w:rsidR="005778A0" w:rsidRPr="00716470" w:rsidTr="00D17DE3">
        <w:trPr>
          <w:trHeight w:val="1702"/>
        </w:trPr>
        <w:tc>
          <w:tcPr>
            <w:tcW w:w="604" w:type="dxa"/>
            <w:tcBorders>
              <w:top w:val="nil"/>
              <w:left w:val="single" w:sz="8" w:space="0" w:color="auto"/>
              <w:bottom w:val="single" w:sz="4" w:space="0" w:color="auto"/>
              <w:right w:val="single" w:sz="4" w:space="0" w:color="auto"/>
            </w:tcBorders>
            <w:shd w:val="clear" w:color="000000" w:fill="76933C"/>
            <w:textDirection w:val="btLr"/>
            <w:vAlign w:val="center"/>
            <w:hideMark/>
          </w:tcPr>
          <w:p w:rsidR="005778A0" w:rsidRPr="00716470" w:rsidRDefault="005778A0" w:rsidP="00801551">
            <w:pPr>
              <w:jc w:val="center"/>
              <w:rPr>
                <w:rFonts w:ascii="Calibri" w:eastAsia="Times New Roman" w:hAnsi="Calibri" w:cs="Calibri"/>
                <w:b/>
                <w:bCs/>
                <w:color w:val="000000"/>
                <w:sz w:val="24"/>
                <w:szCs w:val="24"/>
              </w:rPr>
            </w:pPr>
            <w:r w:rsidRPr="00716470">
              <w:rPr>
                <w:rFonts w:ascii="Calibri" w:eastAsia="Times New Roman" w:hAnsi="Calibri" w:cs="Calibri"/>
                <w:b/>
                <w:bCs/>
                <w:color w:val="000000"/>
                <w:sz w:val="24"/>
                <w:szCs w:val="24"/>
              </w:rPr>
              <w:t xml:space="preserve">Language </w:t>
            </w:r>
          </w:p>
        </w:tc>
        <w:tc>
          <w:tcPr>
            <w:tcW w:w="604" w:type="dxa"/>
            <w:tcBorders>
              <w:top w:val="nil"/>
              <w:left w:val="nil"/>
              <w:bottom w:val="single" w:sz="8" w:space="0" w:color="auto"/>
              <w:right w:val="single" w:sz="4" w:space="0" w:color="auto"/>
            </w:tcBorders>
            <w:shd w:val="clear" w:color="000000" w:fill="D8E4BC"/>
            <w:textDirection w:val="btLr"/>
            <w:vAlign w:val="center"/>
            <w:hideMark/>
          </w:tcPr>
          <w:p w:rsidR="005778A0" w:rsidRPr="00716470" w:rsidRDefault="005778A0" w:rsidP="00801551">
            <w:pPr>
              <w:jc w:val="center"/>
              <w:rPr>
                <w:rFonts w:ascii="Calibri" w:eastAsia="Times New Roman" w:hAnsi="Calibri" w:cs="Calibri"/>
                <w:color w:val="000000"/>
                <w:sz w:val="20"/>
                <w:szCs w:val="20"/>
              </w:rPr>
            </w:pPr>
            <w:r w:rsidRPr="00716470">
              <w:rPr>
                <w:rFonts w:ascii="Calibri" w:eastAsia="Times New Roman" w:hAnsi="Calibri" w:cs="Calibri"/>
                <w:color w:val="000000"/>
                <w:sz w:val="20"/>
                <w:szCs w:val="20"/>
              </w:rPr>
              <w:t>Balance</w:t>
            </w:r>
          </w:p>
        </w:tc>
        <w:tc>
          <w:tcPr>
            <w:tcW w:w="1687" w:type="dxa"/>
            <w:tcBorders>
              <w:top w:val="nil"/>
              <w:left w:val="nil"/>
              <w:bottom w:val="single" w:sz="8" w:space="0" w:color="auto"/>
              <w:right w:val="single" w:sz="4" w:space="0" w:color="auto"/>
            </w:tcBorders>
            <w:shd w:val="clear" w:color="auto" w:fill="auto"/>
            <w:vAlign w:val="center"/>
            <w:hideMark/>
          </w:tcPr>
          <w:p w:rsidR="005778A0" w:rsidRPr="006979D9" w:rsidRDefault="00D17DE3" w:rsidP="00801551">
            <w:pPr>
              <w:jc w:val="center"/>
              <w:rPr>
                <w:rFonts w:ascii="Arial" w:eastAsia="Times New Roman" w:hAnsi="Arial" w:cs="Arial"/>
                <w:color w:val="000000"/>
                <w:sz w:val="20"/>
                <w:szCs w:val="20"/>
              </w:rPr>
            </w:pPr>
            <w:r>
              <w:rPr>
                <w:rFonts w:ascii="Arial" w:eastAsia="Times New Roman" w:hAnsi="Arial" w:cs="Arial"/>
                <w:color w:val="000000"/>
                <w:sz w:val="20"/>
                <w:szCs w:val="20"/>
              </w:rPr>
              <w:t>4</w:t>
            </w:r>
            <w:r w:rsidR="005778A0" w:rsidRPr="006979D9">
              <w:rPr>
                <w:rFonts w:ascii="Arial" w:eastAsia="Times New Roman" w:hAnsi="Arial" w:cs="Arial"/>
                <w:color w:val="000000"/>
                <w:sz w:val="20"/>
                <w:szCs w:val="20"/>
              </w:rPr>
              <w:t>.</w:t>
            </w:r>
            <w:r w:rsidR="005778A0">
              <w:rPr>
                <w:rFonts w:ascii="Arial" w:eastAsia="Times New Roman" w:hAnsi="Arial" w:cs="Arial"/>
                <w:color w:val="000000"/>
                <w:sz w:val="20"/>
                <w:szCs w:val="20"/>
              </w:rPr>
              <w:t xml:space="preserve"> (4 points)</w:t>
            </w:r>
          </w:p>
        </w:tc>
        <w:tc>
          <w:tcPr>
            <w:tcW w:w="2430" w:type="dxa"/>
            <w:tcBorders>
              <w:top w:val="nil"/>
              <w:left w:val="nil"/>
              <w:bottom w:val="single" w:sz="8" w:space="0" w:color="auto"/>
              <w:right w:val="single" w:sz="4" w:space="0" w:color="auto"/>
            </w:tcBorders>
            <w:shd w:val="clear" w:color="auto" w:fill="auto"/>
            <w:vAlign w:val="center"/>
            <w:hideMark/>
          </w:tcPr>
          <w:p w:rsidR="005778A0" w:rsidRPr="00716470" w:rsidRDefault="005778A0" w:rsidP="00801551">
            <w:pPr>
              <w:rPr>
                <w:rFonts w:ascii="Arial" w:eastAsia="Times New Roman" w:hAnsi="Arial" w:cs="Arial"/>
                <w:color w:val="000000"/>
                <w:sz w:val="18"/>
                <w:szCs w:val="18"/>
              </w:rPr>
            </w:pPr>
            <w:r w:rsidRPr="00716470">
              <w:rPr>
                <w:rFonts w:ascii="Arial" w:eastAsia="Times New Roman" w:hAnsi="Arial" w:cs="Arial"/>
                <w:color w:val="000000"/>
                <w:sz w:val="18"/>
                <w:szCs w:val="18"/>
              </w:rPr>
              <w:t>The tone of the essay is either too emotionally charged or too "stiff" given an attempt at professionalism.</w:t>
            </w:r>
          </w:p>
        </w:tc>
        <w:tc>
          <w:tcPr>
            <w:tcW w:w="2700" w:type="dxa"/>
            <w:tcBorders>
              <w:top w:val="nil"/>
              <w:left w:val="nil"/>
              <w:bottom w:val="single" w:sz="8" w:space="0" w:color="auto"/>
              <w:right w:val="single" w:sz="4" w:space="0" w:color="auto"/>
            </w:tcBorders>
            <w:shd w:val="clear" w:color="auto" w:fill="auto"/>
            <w:vAlign w:val="center"/>
            <w:hideMark/>
          </w:tcPr>
          <w:p w:rsidR="005778A0" w:rsidRPr="00716470" w:rsidRDefault="005778A0" w:rsidP="00801551">
            <w:pPr>
              <w:rPr>
                <w:rFonts w:ascii="Arial" w:eastAsia="Times New Roman" w:hAnsi="Arial" w:cs="Arial"/>
                <w:color w:val="000000"/>
                <w:sz w:val="18"/>
                <w:szCs w:val="18"/>
              </w:rPr>
            </w:pPr>
            <w:r w:rsidRPr="00716470">
              <w:rPr>
                <w:rFonts w:ascii="Arial" w:eastAsia="Times New Roman" w:hAnsi="Arial" w:cs="Arial"/>
                <w:color w:val="000000"/>
                <w:sz w:val="18"/>
                <w:szCs w:val="18"/>
              </w:rPr>
              <w:t>Attempts to balance an emotional tone with a professional one, but may overuse emotion or professionalism in one or more places.</w:t>
            </w:r>
          </w:p>
        </w:tc>
        <w:tc>
          <w:tcPr>
            <w:tcW w:w="2700" w:type="dxa"/>
            <w:tcBorders>
              <w:top w:val="nil"/>
              <w:left w:val="nil"/>
              <w:bottom w:val="single" w:sz="8" w:space="0" w:color="auto"/>
              <w:right w:val="single" w:sz="4" w:space="0" w:color="auto"/>
            </w:tcBorders>
            <w:shd w:val="clear" w:color="auto" w:fill="auto"/>
            <w:vAlign w:val="center"/>
            <w:hideMark/>
          </w:tcPr>
          <w:p w:rsidR="005778A0" w:rsidRPr="00716470" w:rsidRDefault="005778A0" w:rsidP="00801551">
            <w:pPr>
              <w:rPr>
                <w:rFonts w:ascii="Arial" w:eastAsia="Times New Roman" w:hAnsi="Arial" w:cs="Arial"/>
                <w:color w:val="000000"/>
                <w:sz w:val="18"/>
                <w:szCs w:val="18"/>
              </w:rPr>
            </w:pPr>
            <w:r w:rsidRPr="00716470">
              <w:rPr>
                <w:rFonts w:ascii="Arial" w:eastAsia="Times New Roman" w:hAnsi="Arial" w:cs="Arial"/>
                <w:color w:val="000000"/>
                <w:sz w:val="18"/>
                <w:szCs w:val="18"/>
              </w:rPr>
              <w:t>The author conveys an intended emotion, while recognizing the professional nature of the essay's purpose and audience.</w:t>
            </w:r>
          </w:p>
        </w:tc>
        <w:tc>
          <w:tcPr>
            <w:tcW w:w="3505" w:type="dxa"/>
            <w:tcBorders>
              <w:top w:val="nil"/>
              <w:left w:val="nil"/>
              <w:bottom w:val="single" w:sz="8" w:space="0" w:color="auto"/>
              <w:right w:val="single" w:sz="4" w:space="0" w:color="auto"/>
            </w:tcBorders>
            <w:shd w:val="clear" w:color="000000" w:fill="F2F2F2"/>
            <w:vAlign w:val="center"/>
            <w:hideMark/>
          </w:tcPr>
          <w:p w:rsidR="005778A0" w:rsidRPr="00716470" w:rsidRDefault="005778A0" w:rsidP="00801551">
            <w:pPr>
              <w:rPr>
                <w:rFonts w:ascii="Arial" w:eastAsia="Times New Roman" w:hAnsi="Arial" w:cs="Arial"/>
                <w:color w:val="000000"/>
                <w:sz w:val="18"/>
                <w:szCs w:val="18"/>
              </w:rPr>
            </w:pPr>
            <w:r w:rsidRPr="00716470">
              <w:rPr>
                <w:rFonts w:ascii="Arial" w:eastAsia="Times New Roman" w:hAnsi="Arial" w:cs="Arial"/>
                <w:color w:val="000000"/>
                <w:sz w:val="18"/>
                <w:szCs w:val="18"/>
              </w:rPr>
              <w:t>The author strategically uses language to balance an emotional tone with the professional nature of the essay's purpose and audience.</w:t>
            </w:r>
          </w:p>
        </w:tc>
      </w:tr>
      <w:tr w:rsidR="005778A0" w:rsidRPr="00716470" w:rsidTr="00D17DE3">
        <w:trPr>
          <w:trHeight w:val="2113"/>
        </w:trPr>
        <w:tc>
          <w:tcPr>
            <w:tcW w:w="604" w:type="dxa"/>
            <w:tcBorders>
              <w:top w:val="single" w:sz="8" w:space="0" w:color="auto"/>
              <w:left w:val="single" w:sz="8" w:space="0" w:color="auto"/>
              <w:bottom w:val="nil"/>
              <w:right w:val="single" w:sz="4" w:space="0" w:color="auto"/>
            </w:tcBorders>
            <w:shd w:val="clear" w:color="000000" w:fill="963634"/>
            <w:textDirection w:val="btLr"/>
            <w:hideMark/>
          </w:tcPr>
          <w:p w:rsidR="005778A0" w:rsidRPr="00716470" w:rsidRDefault="005778A0" w:rsidP="00801551">
            <w:pPr>
              <w:rPr>
                <w:rFonts w:ascii="Calibri" w:eastAsia="Times New Roman" w:hAnsi="Calibri" w:cs="Calibri"/>
                <w:b/>
                <w:bCs/>
                <w:color w:val="000000"/>
                <w:sz w:val="24"/>
                <w:szCs w:val="24"/>
              </w:rPr>
            </w:pPr>
            <w:r w:rsidRPr="00716470">
              <w:rPr>
                <w:rFonts w:ascii="Calibri" w:eastAsia="Times New Roman" w:hAnsi="Calibri" w:cs="Calibri"/>
                <w:b/>
                <w:bCs/>
                <w:color w:val="000000"/>
                <w:sz w:val="24"/>
                <w:szCs w:val="24"/>
              </w:rPr>
              <w:t>PROFESSIONALISM</w:t>
            </w:r>
          </w:p>
        </w:tc>
        <w:tc>
          <w:tcPr>
            <w:tcW w:w="604" w:type="dxa"/>
            <w:tcBorders>
              <w:top w:val="single" w:sz="4" w:space="0" w:color="auto"/>
              <w:left w:val="nil"/>
              <w:bottom w:val="single" w:sz="4" w:space="0" w:color="auto"/>
              <w:right w:val="single" w:sz="4" w:space="0" w:color="auto"/>
            </w:tcBorders>
            <w:shd w:val="clear" w:color="000000" w:fill="DA9694"/>
            <w:textDirection w:val="btLr"/>
            <w:vAlign w:val="center"/>
            <w:hideMark/>
          </w:tcPr>
          <w:p w:rsidR="005778A0" w:rsidRPr="00716470" w:rsidRDefault="005778A0" w:rsidP="00801551">
            <w:pPr>
              <w:jc w:val="center"/>
              <w:rPr>
                <w:rFonts w:ascii="Calibri" w:eastAsia="Times New Roman" w:hAnsi="Calibri" w:cs="Calibri"/>
                <w:color w:val="000000"/>
                <w:sz w:val="20"/>
                <w:szCs w:val="20"/>
              </w:rPr>
            </w:pPr>
            <w:r w:rsidRPr="00716470">
              <w:rPr>
                <w:rFonts w:ascii="Calibri" w:eastAsia="Times New Roman" w:hAnsi="Calibri" w:cs="Calibri"/>
                <w:color w:val="000000"/>
                <w:sz w:val="20"/>
                <w:szCs w:val="20"/>
              </w:rPr>
              <w:t>Spelling &amp; Grammar</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5778A0" w:rsidRPr="006979D9" w:rsidRDefault="00D17DE3" w:rsidP="00801551">
            <w:pPr>
              <w:jc w:val="center"/>
              <w:rPr>
                <w:rFonts w:ascii="Arial" w:eastAsia="Times New Roman" w:hAnsi="Arial" w:cs="Arial"/>
                <w:color w:val="000000"/>
                <w:sz w:val="20"/>
                <w:szCs w:val="20"/>
              </w:rPr>
            </w:pPr>
            <w:r>
              <w:rPr>
                <w:rFonts w:ascii="Arial" w:eastAsia="Times New Roman" w:hAnsi="Arial" w:cs="Arial"/>
                <w:color w:val="000000"/>
                <w:sz w:val="20"/>
                <w:szCs w:val="20"/>
              </w:rPr>
              <w:t>5</w:t>
            </w:r>
            <w:r w:rsidR="005778A0" w:rsidRPr="006979D9">
              <w:rPr>
                <w:rFonts w:ascii="Arial" w:eastAsia="Times New Roman" w:hAnsi="Arial" w:cs="Arial"/>
                <w:color w:val="000000"/>
                <w:sz w:val="20"/>
                <w:szCs w:val="20"/>
              </w:rPr>
              <w:t>. </w:t>
            </w:r>
            <w:r w:rsidR="005778A0">
              <w:rPr>
                <w:rFonts w:ascii="Arial" w:eastAsia="Times New Roman" w:hAnsi="Arial" w:cs="Arial"/>
                <w:color w:val="000000"/>
                <w:sz w:val="20"/>
                <w:szCs w:val="20"/>
              </w:rPr>
              <w:t xml:space="preserve"> (6 points)</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5778A0" w:rsidRPr="00716470" w:rsidRDefault="005778A0" w:rsidP="00801551">
            <w:pPr>
              <w:rPr>
                <w:rFonts w:ascii="Arial" w:eastAsia="Times New Roman" w:hAnsi="Arial" w:cs="Arial"/>
                <w:color w:val="000000"/>
                <w:sz w:val="18"/>
                <w:szCs w:val="18"/>
              </w:rPr>
            </w:pPr>
            <w:r w:rsidRPr="00716470">
              <w:rPr>
                <w:rFonts w:ascii="Arial" w:eastAsia="Times New Roman" w:hAnsi="Arial" w:cs="Arial"/>
                <w:color w:val="000000"/>
                <w:sz w:val="18"/>
                <w:szCs w:val="18"/>
              </w:rPr>
              <w:t>More than three spelling or grammar errors.</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5778A0" w:rsidRPr="00716470" w:rsidRDefault="005778A0" w:rsidP="00801551">
            <w:pPr>
              <w:rPr>
                <w:rFonts w:ascii="Arial" w:eastAsia="Times New Roman" w:hAnsi="Arial" w:cs="Arial"/>
                <w:color w:val="000000"/>
                <w:sz w:val="18"/>
                <w:szCs w:val="18"/>
              </w:rPr>
            </w:pPr>
            <w:r w:rsidRPr="00716470">
              <w:rPr>
                <w:rFonts w:ascii="Arial" w:eastAsia="Times New Roman" w:hAnsi="Arial" w:cs="Arial"/>
                <w:color w:val="000000"/>
                <w:sz w:val="18"/>
                <w:szCs w:val="18"/>
              </w:rPr>
              <w:t>Fewer than three spelling and grammar errors.</w:t>
            </w:r>
          </w:p>
        </w:tc>
        <w:tc>
          <w:tcPr>
            <w:tcW w:w="2700" w:type="dxa"/>
            <w:tcBorders>
              <w:top w:val="single" w:sz="4" w:space="0" w:color="auto"/>
              <w:left w:val="nil"/>
              <w:bottom w:val="single" w:sz="4" w:space="0" w:color="auto"/>
              <w:right w:val="single" w:sz="4" w:space="0" w:color="auto"/>
            </w:tcBorders>
            <w:shd w:val="clear" w:color="auto" w:fill="auto"/>
            <w:vAlign w:val="center"/>
            <w:hideMark/>
          </w:tcPr>
          <w:p w:rsidR="005778A0" w:rsidRPr="00716470" w:rsidRDefault="005778A0" w:rsidP="00801551">
            <w:pPr>
              <w:rPr>
                <w:rFonts w:ascii="Arial" w:eastAsia="Times New Roman" w:hAnsi="Arial" w:cs="Arial"/>
                <w:color w:val="000000"/>
                <w:sz w:val="18"/>
                <w:szCs w:val="18"/>
              </w:rPr>
            </w:pPr>
            <w:r w:rsidRPr="00716470">
              <w:rPr>
                <w:rFonts w:ascii="Arial" w:eastAsia="Times New Roman" w:hAnsi="Arial" w:cs="Arial"/>
                <w:color w:val="000000"/>
                <w:sz w:val="18"/>
                <w:szCs w:val="18"/>
              </w:rPr>
              <w:t>Entirely free of spelling errors and grammar errors</w:t>
            </w:r>
          </w:p>
        </w:tc>
        <w:tc>
          <w:tcPr>
            <w:tcW w:w="3505" w:type="dxa"/>
            <w:tcBorders>
              <w:top w:val="single" w:sz="4" w:space="0" w:color="auto"/>
              <w:left w:val="nil"/>
              <w:bottom w:val="single" w:sz="4" w:space="0" w:color="auto"/>
              <w:right w:val="single" w:sz="8" w:space="0" w:color="auto"/>
              <w:tr2bl w:val="single" w:sz="4" w:space="0" w:color="auto"/>
            </w:tcBorders>
            <w:shd w:val="clear" w:color="auto" w:fill="auto"/>
            <w:vAlign w:val="bottom"/>
            <w:hideMark/>
          </w:tcPr>
          <w:p w:rsidR="005778A0" w:rsidRPr="00716470" w:rsidRDefault="005778A0" w:rsidP="00801551">
            <w:pPr>
              <w:rPr>
                <w:rFonts w:ascii="Arial" w:eastAsia="Times New Roman" w:hAnsi="Arial" w:cs="Arial"/>
                <w:color w:val="000000"/>
              </w:rPr>
            </w:pPr>
            <w:r w:rsidRPr="00716470">
              <w:rPr>
                <w:rFonts w:ascii="Arial" w:eastAsia="Times New Roman" w:hAnsi="Arial" w:cs="Arial"/>
                <w:color w:val="000000"/>
              </w:rPr>
              <w:t> </w:t>
            </w:r>
          </w:p>
        </w:tc>
      </w:tr>
      <w:bookmarkEnd w:id="0"/>
    </w:tbl>
    <w:p w:rsidR="005778A0" w:rsidRPr="00B92C78" w:rsidRDefault="005778A0" w:rsidP="005778A0">
      <w:pPr>
        <w:rPr>
          <w:sz w:val="24"/>
          <w:szCs w:val="24"/>
        </w:rPr>
      </w:pPr>
    </w:p>
    <w:p w:rsidR="00B263C1" w:rsidRPr="005778A0" w:rsidRDefault="005778A0">
      <w:pPr>
        <w:rPr>
          <w:rFonts w:ascii="Rockwell" w:hAnsi="Rockwell"/>
          <w:b/>
          <w:sz w:val="40"/>
        </w:rPr>
      </w:pPr>
      <w:r w:rsidRPr="005778A0">
        <w:rPr>
          <w:rFonts w:ascii="Rockwell" w:hAnsi="Rockwell"/>
          <w:b/>
          <w:sz w:val="40"/>
        </w:rPr>
        <w:t>Scholar Name:</w:t>
      </w:r>
      <w:r>
        <w:rPr>
          <w:rFonts w:ascii="Rockwell" w:hAnsi="Rockwell"/>
          <w:b/>
          <w:sz w:val="40"/>
        </w:rPr>
        <w:t xml:space="preserve"> _____________________________________________</w:t>
      </w:r>
    </w:p>
    <w:p w:rsidR="005778A0" w:rsidRPr="005778A0" w:rsidRDefault="005778A0">
      <w:pPr>
        <w:rPr>
          <w:rFonts w:ascii="Rockwell" w:hAnsi="Rockwell"/>
          <w:b/>
          <w:sz w:val="40"/>
        </w:rPr>
      </w:pPr>
      <w:r w:rsidRPr="005778A0">
        <w:rPr>
          <w:rFonts w:ascii="Rockwell" w:hAnsi="Rockwell"/>
          <w:b/>
          <w:sz w:val="40"/>
        </w:rPr>
        <w:t xml:space="preserve">Overall Score: </w:t>
      </w:r>
    </w:p>
    <w:sectPr w:rsidR="005778A0" w:rsidRPr="005778A0" w:rsidSect="00EA215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8A0"/>
    <w:rsid w:val="002F60DB"/>
    <w:rsid w:val="005778A0"/>
    <w:rsid w:val="00B263C1"/>
    <w:rsid w:val="00D17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8A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8A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13" Type="http://schemas.openxmlformats.org/officeDocument/2006/relationships/customXml" Target="../customXml/item7.xml"/><Relationship Id="rId3" Type="http://schemas.microsoft.com/office/2007/relationships/stylesWithEffects" Target="stylesWithEffects.xml"/><Relationship Id="rId7" Type="http://schemas.openxmlformats.org/officeDocument/2006/relationships/theme" Target="theme/theme1.xml"/><Relationship Id="rId12" Type="http://schemas.openxmlformats.org/officeDocument/2006/relationships/customXml" Target="../customXml/item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b1d47f8b0c974735b0418508e9704e5b xmlns="0676cee9-fd60-4c1c-9e5b-5120ec0b3480">
      <Terms xmlns="http://schemas.microsoft.com/office/infopath/2007/PartnerControls"/>
    </b1d47f8b0c974735b0418508e9704e5b>
    <AF_x0020_Owner xmlns="0676cee9-fd60-4c1c-9e5b-5120ec0b3480">
      <UserInfo>
        <DisplayName>Adam Kendis</DisplayName>
        <AccountId>2071</AccountId>
        <AccountType/>
      </UserInfo>
    </AF_x0020_Owner>
    <gc69249d4b4e407483d3df6921806e1c xmlns="0676cee9-fd60-4c1c-9e5b-5120ec0b3480">
      <Terms xmlns="http://schemas.microsoft.com/office/infopath/2007/PartnerControls"/>
    </gc69249d4b4e407483d3df6921806e1c>
    <Audience xmlns="http://schemas.microsoft.com/sharepoint/v3" xsi:nil="true"/>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College Readiness Seminar</TermName>
          <TermId xmlns="http://schemas.microsoft.com/office/infopath/2007/PartnerControls">6971bdd0-2675-4936-bd79-79c38d9435ab</TermId>
        </TermInfo>
      </Terms>
    </nfa767dced1144c9ba4888ceb93acca4>
    <c6b051048b38471d8a88773837762ee7 xmlns="0676cee9-fd60-4c1c-9e5b-5120ec0b3480">
      <Terms xmlns="http://schemas.microsoft.com/office/infopath/2007/PartnerControls"/>
    </c6b051048b38471d8a88773837762ee7>
    <lf09a8a73540422dac4309c5f114ddb8 xmlns="0676cee9-fd60-4c1c-9e5b-5120ec0b3480">
      <Terms xmlns="http://schemas.microsoft.com/office/infopath/2007/PartnerControls"/>
    </lf09a8a73540422dac4309c5f114ddb8>
    <TaxCatchAll xmlns="0676cee9-fd60-4c1c-9e5b-5120ec0b3480">
      <Value>359</Value>
    </TaxCatchAll>
    <_dlc_ExpireDateSaved xmlns="http://schemas.microsoft.com/sharepoint/v3" xsi:nil="true"/>
    <_dlc_ExpireDate xmlns="http://schemas.microsoft.com/sharepoint/v3" xsi:nil="true"/>
    <_dlc_DocId xmlns="0676cee9-fd60-4c1c-9e5b-5120ec0b3480">SFDVX333FYKN-443-459</_dlc_DocId>
    <_dlc_DocIdUrl xmlns="0676cee9-fd60-4c1c-9e5b-5120ec0b3480">
      <Url>https://manyminds.achievementfirst.org/sites/NetworkSupport/TeamCollege/_layouts/15/DocIdRedir.aspx?ID=SFDVX333FYKN-443-459</Url>
      <Description>SFDVX333FYKN-443-459</Description>
    </_dlc_DocIdUrl>
    <l5f4 xmlns="6caeac77-45b9-480b-9acf-fc0010a0bd5b" xsi:nil="true"/>
  </documentManagement>
</p:properties>
</file>

<file path=customXml/itemProps1.xml><?xml version="1.0" encoding="utf-8"?>
<ds:datastoreItem xmlns:ds="http://schemas.openxmlformats.org/officeDocument/2006/customXml" ds:itemID="{5CD70CB1-C262-4642-831C-8BB5E9DFD90F}"/>
</file>

<file path=customXml/itemProps2.xml><?xml version="1.0" encoding="utf-8"?>
<ds:datastoreItem xmlns:ds="http://schemas.openxmlformats.org/officeDocument/2006/customXml" ds:itemID="{29980092-E5BB-411D-98C3-D11483742526}"/>
</file>

<file path=customXml/itemProps3.xml><?xml version="1.0" encoding="utf-8"?>
<ds:datastoreItem xmlns:ds="http://schemas.openxmlformats.org/officeDocument/2006/customXml" ds:itemID="{61D5BDC1-499B-4FDF-AD85-DC4780EE0AB8}"/>
</file>

<file path=customXml/itemProps4.xml><?xml version="1.0" encoding="utf-8"?>
<ds:datastoreItem xmlns:ds="http://schemas.openxmlformats.org/officeDocument/2006/customXml" ds:itemID="{7A09554C-2F8D-4CFF-9F32-14C694807A41}"/>
</file>

<file path=customXml/itemProps5.xml><?xml version="1.0" encoding="utf-8"?>
<ds:datastoreItem xmlns:ds="http://schemas.openxmlformats.org/officeDocument/2006/customXml" ds:itemID="{1503E2EC-E2BC-427E-A99B-1D5BEEE8D2C8}"/>
</file>

<file path=customXml/itemProps6.xml><?xml version="1.0" encoding="utf-8"?>
<ds:datastoreItem xmlns:ds="http://schemas.openxmlformats.org/officeDocument/2006/customXml" ds:itemID="{81659EAF-2B8F-4DCB-B495-A6125DAFA640}"/>
</file>

<file path=customXml/itemProps7.xml><?xml version="1.0" encoding="utf-8"?>
<ds:datastoreItem xmlns:ds="http://schemas.openxmlformats.org/officeDocument/2006/customXml" ds:itemID="{AD8D9A64-B3B8-4BD7-B1FB-EA852D562EDD}"/>
</file>

<file path=docProps/app.xml><?xml version="1.0" encoding="utf-8"?>
<Properties xmlns="http://schemas.openxmlformats.org/officeDocument/2006/extended-properties" xmlns:vt="http://schemas.openxmlformats.org/officeDocument/2006/docPropsVTypes">
  <Template>Normal</Template>
  <TotalTime>1387</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 Debbeler</dc:creator>
  <cp:lastModifiedBy>Monica Debbeler</cp:lastModifiedBy>
  <cp:revision>2</cp:revision>
  <cp:lastPrinted>2014-01-03T21:30:00Z</cp:lastPrinted>
  <dcterms:created xsi:type="dcterms:W3CDTF">2014-01-03T21:28:00Z</dcterms:created>
  <dcterms:modified xsi:type="dcterms:W3CDTF">2014-01-06T03:14:00Z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0x010100F05A691F7F882644BE96F06D9D88F8E10023B5EECCD5E7B847A4AD88630BC57CF0</vt:lpwstr>
  </property>
  <property fmtid="{D5CDD505-2E9C-101B-9397-08002B2CF9AE}" pid="3" name="_dlc_policyId">
    <vt:lpwstr>0x010100F05A691F7F882644BE96F06D9D88F8E1|2088864059</vt:lpwstr>
  </property>
  <property fmtid="{D5CDD505-2E9C-101B-9397-08002B2CF9AE}" pid="4" name="ItemRetentionFormula">
    <vt:lpwstr/>
  </property>
  <property fmtid="{D5CDD505-2E9C-101B-9397-08002B2CF9AE}" pid="5" name="_dlc_DocIdItemGuid">
    <vt:lpwstr>037a45db-36cc-4f0b-a1a8-499216253d37</vt:lpwstr>
  </property>
  <property fmtid="{D5CDD505-2E9C-101B-9397-08002B2CF9AE}" pid="6" name="Project">
    <vt:lpwstr>359;#College Readiness Seminar|6971bdd0-2675-4936-bd79-79c38d9435ab</vt:lpwstr>
  </property>
  <property fmtid="{D5CDD505-2E9C-101B-9397-08002B2CF9AE}" pid="7" name="Geography">
    <vt:lpwstr/>
  </property>
  <property fmtid="{D5CDD505-2E9C-101B-9397-08002B2CF9AE}" pid="8" name="School">
    <vt:lpwstr/>
  </property>
  <property fmtid="{D5CDD505-2E9C-101B-9397-08002B2CF9AE}" pid="9" name="Team">
    <vt:lpwstr/>
  </property>
  <property fmtid="{D5CDD505-2E9C-101B-9397-08002B2CF9AE}" pid="10" name="School_x0020_Year">
    <vt:lpwstr/>
  </property>
  <property fmtid="{D5CDD505-2E9C-101B-9397-08002B2CF9AE}" pid="11" name="School Year">
    <vt:lpwstr/>
  </property>
  <property fmtid="{D5CDD505-2E9C-101B-9397-08002B2CF9AE}" pid="12" name="_dlc_LastRun">
    <vt:lpwstr>10/03/2015 23:03:41</vt:lpwstr>
  </property>
  <property fmtid="{D5CDD505-2E9C-101B-9397-08002B2CF9AE}" pid="13" name="_dlc_ItemStageId">
    <vt:lpwstr>1</vt:lpwstr>
  </property>
</Properties>
</file>